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08C" w:rsidRPr="002D2323" w:rsidRDefault="00900D10" w:rsidP="003E508C">
      <w:pPr>
        <w:spacing w:after="0" w:line="360" w:lineRule="auto"/>
        <w:jc w:val="both"/>
        <w:rPr>
          <w:rFonts w:ascii="Palatino Linotype" w:hAnsi="Palatino Linotype"/>
          <w:b/>
          <w:sz w:val="24"/>
          <w:szCs w:val="24"/>
        </w:rPr>
      </w:pPr>
      <w:r>
        <w:rPr>
          <w:rFonts w:ascii="Palatino Linotype" w:hAnsi="Palatino Linotype"/>
          <w:b/>
          <w:sz w:val="24"/>
          <w:szCs w:val="24"/>
        </w:rPr>
        <w:t>VOTO</w:t>
      </w:r>
      <w:r w:rsidR="003E508C" w:rsidRPr="002D2323">
        <w:rPr>
          <w:rFonts w:ascii="Palatino Linotype" w:hAnsi="Palatino Linotype"/>
          <w:b/>
          <w:sz w:val="24"/>
          <w:szCs w:val="24"/>
        </w:rPr>
        <w:t xml:space="preserve"> PARTICULAR QUE FORMULA </w:t>
      </w:r>
      <w:r w:rsidR="00356AFF">
        <w:rPr>
          <w:rFonts w:ascii="Palatino Linotype" w:hAnsi="Palatino Linotype"/>
          <w:b/>
          <w:sz w:val="24"/>
          <w:szCs w:val="24"/>
        </w:rPr>
        <w:t>LA COMISIONADA</w:t>
      </w:r>
      <w:r w:rsidR="003E508C" w:rsidRPr="002D2323">
        <w:rPr>
          <w:rFonts w:ascii="Palatino Linotype" w:hAnsi="Palatino Linotype"/>
          <w:b/>
          <w:sz w:val="24"/>
          <w:szCs w:val="24"/>
        </w:rPr>
        <w:t xml:space="preserve"> </w:t>
      </w:r>
      <w:r w:rsidR="00552F56">
        <w:rPr>
          <w:rFonts w:ascii="Palatino Linotype" w:hAnsi="Palatino Linotype"/>
          <w:b/>
          <w:sz w:val="24"/>
          <w:szCs w:val="24"/>
        </w:rPr>
        <w:t xml:space="preserve">PRESIDENTA </w:t>
      </w:r>
      <w:r w:rsidR="003E508C" w:rsidRPr="002D2323">
        <w:rPr>
          <w:rFonts w:ascii="Palatino Linotype" w:hAnsi="Palatino Linotype"/>
          <w:b/>
          <w:sz w:val="24"/>
          <w:szCs w:val="24"/>
        </w:rPr>
        <w:t xml:space="preserve">ZULEMA MARTÍNEZ SÁNCHEZ, EN RELACIÓN CON LA RESOLUCIÓN DICTADA POR EL PLENO DEL INSTITUTO DE TRANSPARENCIA, ACCESO A LA INFORMACIÓN PÚBLICA Y PROTECCIÓN DE DATOS PERSONALES DEL ESTADO DE MÉXICO Y MUNICIPIOS, EN LA </w:t>
      </w:r>
      <w:r w:rsidR="0005424D">
        <w:rPr>
          <w:rFonts w:ascii="Palatino Linotype" w:hAnsi="Palatino Linotype"/>
          <w:b/>
          <w:sz w:val="24"/>
          <w:szCs w:val="24"/>
        </w:rPr>
        <w:t>TRIGÉSIMA S</w:t>
      </w:r>
      <w:r w:rsidR="00B25671">
        <w:rPr>
          <w:rFonts w:ascii="Palatino Linotype" w:hAnsi="Palatino Linotype"/>
          <w:b/>
          <w:sz w:val="24"/>
          <w:szCs w:val="24"/>
        </w:rPr>
        <w:t xml:space="preserve">ESIÓN </w:t>
      </w:r>
      <w:r w:rsidR="003E508C" w:rsidRPr="002D2323">
        <w:rPr>
          <w:rFonts w:ascii="Palatino Linotype" w:hAnsi="Palatino Linotype"/>
          <w:b/>
          <w:sz w:val="24"/>
          <w:szCs w:val="24"/>
        </w:rPr>
        <w:t xml:space="preserve">ORDINARIA DEL </w:t>
      </w:r>
      <w:r w:rsidR="0005424D">
        <w:rPr>
          <w:rFonts w:ascii="Palatino Linotype" w:hAnsi="Palatino Linotype"/>
          <w:b/>
          <w:sz w:val="24"/>
          <w:szCs w:val="24"/>
        </w:rPr>
        <w:t>VEINTIDÓS DE AGOSTO</w:t>
      </w:r>
      <w:r w:rsidR="00BE2055">
        <w:rPr>
          <w:rFonts w:ascii="Palatino Linotype" w:hAnsi="Palatino Linotype"/>
          <w:b/>
          <w:sz w:val="24"/>
          <w:szCs w:val="24"/>
        </w:rPr>
        <w:t xml:space="preserve"> DE DOS MIL</w:t>
      </w:r>
      <w:r w:rsidR="003E508C" w:rsidRPr="002D2323">
        <w:rPr>
          <w:rFonts w:ascii="Palatino Linotype" w:hAnsi="Palatino Linotype"/>
          <w:b/>
          <w:sz w:val="24"/>
          <w:szCs w:val="24"/>
        </w:rPr>
        <w:t xml:space="preserve"> </w:t>
      </w:r>
      <w:r w:rsidR="00BE2055">
        <w:rPr>
          <w:rFonts w:ascii="Palatino Linotype" w:hAnsi="Palatino Linotype"/>
          <w:b/>
          <w:sz w:val="24"/>
          <w:szCs w:val="24"/>
        </w:rPr>
        <w:t>DIECIOCHO</w:t>
      </w:r>
      <w:r w:rsidR="003E508C" w:rsidRPr="002D2323">
        <w:rPr>
          <w:rFonts w:ascii="Palatino Linotype" w:hAnsi="Palatino Linotype"/>
          <w:b/>
          <w:sz w:val="24"/>
          <w:szCs w:val="24"/>
        </w:rPr>
        <w:t xml:space="preserve">, EN </w:t>
      </w:r>
      <w:r w:rsidR="00552F56">
        <w:rPr>
          <w:rFonts w:ascii="Palatino Linotype" w:hAnsi="Palatino Linotype"/>
          <w:b/>
          <w:sz w:val="24"/>
          <w:szCs w:val="24"/>
        </w:rPr>
        <w:t xml:space="preserve">EL </w:t>
      </w:r>
      <w:r w:rsidR="003E508C" w:rsidRPr="002D2323">
        <w:rPr>
          <w:rFonts w:ascii="Palatino Linotype" w:hAnsi="Palatino Linotype"/>
          <w:b/>
          <w:sz w:val="24"/>
          <w:szCs w:val="24"/>
        </w:rPr>
        <w:t xml:space="preserve">RECURSO DE REVISIÓN </w:t>
      </w:r>
      <w:r w:rsidR="0005424D">
        <w:rPr>
          <w:rFonts w:ascii="Palatino Linotype" w:hAnsi="Palatino Linotype"/>
          <w:b/>
          <w:sz w:val="24"/>
          <w:szCs w:val="24"/>
        </w:rPr>
        <w:t>02579</w:t>
      </w:r>
      <w:r w:rsidR="00356AFF" w:rsidRPr="00356AFF">
        <w:rPr>
          <w:rFonts w:ascii="Palatino Linotype" w:hAnsi="Palatino Linotype"/>
          <w:b/>
          <w:sz w:val="24"/>
          <w:szCs w:val="24"/>
        </w:rPr>
        <w:t>/INFOEM/IP/RR/201</w:t>
      </w:r>
      <w:r w:rsidR="00BE2055">
        <w:rPr>
          <w:rFonts w:ascii="Palatino Linotype" w:hAnsi="Palatino Linotype"/>
          <w:b/>
          <w:sz w:val="24"/>
          <w:szCs w:val="24"/>
        </w:rPr>
        <w:t>8</w:t>
      </w:r>
      <w:r w:rsidR="00552F56">
        <w:rPr>
          <w:rFonts w:ascii="Palatino Linotype" w:hAnsi="Palatino Linotype"/>
          <w:b/>
          <w:sz w:val="24"/>
          <w:szCs w:val="24"/>
        </w:rPr>
        <w:t>.</w:t>
      </w:r>
    </w:p>
    <w:p w:rsidR="003E508C" w:rsidRPr="002D2323" w:rsidRDefault="003E508C" w:rsidP="003E508C">
      <w:pPr>
        <w:spacing w:after="0" w:line="360" w:lineRule="auto"/>
        <w:jc w:val="both"/>
        <w:rPr>
          <w:rFonts w:ascii="Palatino Linotype" w:hAnsi="Palatino Linotype"/>
          <w:b/>
          <w:sz w:val="24"/>
          <w:szCs w:val="24"/>
        </w:rPr>
      </w:pPr>
    </w:p>
    <w:p w:rsidR="00900D10" w:rsidRDefault="00900D10" w:rsidP="00900D10">
      <w:pPr>
        <w:spacing w:after="0" w:line="360" w:lineRule="auto"/>
        <w:jc w:val="both"/>
        <w:rPr>
          <w:rFonts w:ascii="Palatino Linotype" w:hAnsi="Palatino Linotype"/>
          <w:sz w:val="24"/>
          <w:szCs w:val="24"/>
        </w:rPr>
      </w:pPr>
      <w:r>
        <w:rPr>
          <w:rFonts w:ascii="Palatino Linotype" w:hAnsi="Palatino Linotype"/>
          <w:sz w:val="24"/>
          <w:szCs w:val="24"/>
        </w:rPr>
        <w:t xml:space="preserve">Con fundamento en lo dispuesto por el artículo 14 fracción XI del Reglamento Interior del Instituto de Transparencia, Acceso a la Información Pública y Protección de Datos Personales del Estado de México y Municipios, </w:t>
      </w:r>
      <w:r w:rsidR="00356AFF">
        <w:rPr>
          <w:rFonts w:ascii="Palatino Linotype" w:hAnsi="Palatino Linotype"/>
          <w:sz w:val="24"/>
          <w:szCs w:val="24"/>
        </w:rPr>
        <w:t xml:space="preserve">la </w:t>
      </w:r>
      <w:r>
        <w:rPr>
          <w:rFonts w:ascii="Palatino Linotype" w:hAnsi="Palatino Linotype"/>
          <w:sz w:val="24"/>
          <w:szCs w:val="24"/>
        </w:rPr>
        <w:t>Comisionad</w:t>
      </w:r>
      <w:r w:rsidR="00356AFF">
        <w:rPr>
          <w:rFonts w:ascii="Palatino Linotype" w:hAnsi="Palatino Linotype"/>
          <w:sz w:val="24"/>
          <w:szCs w:val="24"/>
        </w:rPr>
        <w:t>a</w:t>
      </w:r>
      <w:r>
        <w:rPr>
          <w:rFonts w:ascii="Palatino Linotype" w:hAnsi="Palatino Linotype"/>
          <w:sz w:val="24"/>
          <w:szCs w:val="24"/>
        </w:rPr>
        <w:t xml:space="preserve"> </w:t>
      </w:r>
      <w:r w:rsidR="00552F56">
        <w:rPr>
          <w:rFonts w:ascii="Palatino Linotype" w:hAnsi="Palatino Linotype"/>
          <w:sz w:val="24"/>
          <w:szCs w:val="24"/>
        </w:rPr>
        <w:t xml:space="preserve">Presidenta </w:t>
      </w:r>
      <w:r>
        <w:rPr>
          <w:rFonts w:ascii="Palatino Linotype" w:hAnsi="Palatino Linotype"/>
          <w:sz w:val="24"/>
          <w:szCs w:val="24"/>
        </w:rPr>
        <w:t xml:space="preserve">Zulema Martínez Sánchez emite </w:t>
      </w:r>
      <w:r w:rsidRPr="0005424D">
        <w:rPr>
          <w:rFonts w:ascii="Palatino Linotype" w:hAnsi="Palatino Linotype"/>
          <w:b/>
          <w:sz w:val="24"/>
          <w:szCs w:val="24"/>
        </w:rPr>
        <w:t>VOTO PARTICULAR</w:t>
      </w:r>
      <w:r w:rsidR="005D2BE8">
        <w:rPr>
          <w:rFonts w:ascii="Palatino Linotype" w:hAnsi="Palatino Linotype"/>
          <w:sz w:val="24"/>
          <w:szCs w:val="24"/>
        </w:rPr>
        <w:t xml:space="preserve"> </w:t>
      </w:r>
      <w:r>
        <w:rPr>
          <w:rFonts w:ascii="Palatino Linotype" w:hAnsi="Palatino Linotype"/>
          <w:sz w:val="24"/>
          <w:szCs w:val="24"/>
        </w:rPr>
        <w:t>respecto a la resolución dictada en</w:t>
      </w:r>
      <w:r w:rsidR="00552F56">
        <w:rPr>
          <w:rFonts w:ascii="Palatino Linotype" w:hAnsi="Palatino Linotype"/>
          <w:sz w:val="24"/>
          <w:szCs w:val="24"/>
        </w:rPr>
        <w:t xml:space="preserve"> el r</w:t>
      </w:r>
      <w:r w:rsidR="00FF51E9">
        <w:rPr>
          <w:rFonts w:ascii="Palatino Linotype" w:hAnsi="Palatino Linotype"/>
          <w:sz w:val="24"/>
          <w:szCs w:val="24"/>
        </w:rPr>
        <w:t xml:space="preserve">ecurso de revisión </w:t>
      </w:r>
      <w:r w:rsidR="00FF51E9" w:rsidRPr="0005424D">
        <w:rPr>
          <w:rFonts w:ascii="Palatino Linotype" w:hAnsi="Palatino Linotype"/>
          <w:b/>
          <w:sz w:val="24"/>
          <w:szCs w:val="24"/>
        </w:rPr>
        <w:t>0</w:t>
      </w:r>
      <w:r w:rsidR="0005424D" w:rsidRPr="0005424D">
        <w:rPr>
          <w:rFonts w:ascii="Palatino Linotype" w:hAnsi="Palatino Linotype"/>
          <w:b/>
          <w:sz w:val="24"/>
          <w:szCs w:val="24"/>
        </w:rPr>
        <w:t>2579</w:t>
      </w:r>
      <w:r w:rsidR="00FF51E9" w:rsidRPr="0005424D">
        <w:rPr>
          <w:rFonts w:ascii="Palatino Linotype" w:hAnsi="Palatino Linotype"/>
          <w:b/>
          <w:sz w:val="24"/>
          <w:szCs w:val="24"/>
        </w:rPr>
        <w:t>/INFOEM/IP/RR/2018</w:t>
      </w:r>
      <w:r>
        <w:rPr>
          <w:rFonts w:ascii="Palatino Linotype" w:hAnsi="Palatino Linotype"/>
          <w:sz w:val="24"/>
          <w:szCs w:val="24"/>
        </w:rPr>
        <w:t xml:space="preserve">, pronunciada por el Pleno de este Instituto ante el proyecto presentado por </w:t>
      </w:r>
      <w:r w:rsidR="00FF51E9">
        <w:rPr>
          <w:rFonts w:ascii="Palatino Linotype" w:hAnsi="Palatino Linotype"/>
          <w:sz w:val="24"/>
          <w:szCs w:val="24"/>
        </w:rPr>
        <w:t>el Comisionado J</w:t>
      </w:r>
      <w:r w:rsidR="0005424D">
        <w:rPr>
          <w:rFonts w:ascii="Palatino Linotype" w:hAnsi="Palatino Linotype"/>
          <w:sz w:val="24"/>
          <w:szCs w:val="24"/>
        </w:rPr>
        <w:t>avier Martínez Cruz</w:t>
      </w:r>
      <w:r>
        <w:rPr>
          <w:rFonts w:ascii="Palatino Linotype" w:hAnsi="Palatino Linotype"/>
          <w:sz w:val="24"/>
          <w:szCs w:val="24"/>
        </w:rPr>
        <w:t xml:space="preserve">, que es del tenor siguiente: </w:t>
      </w:r>
    </w:p>
    <w:p w:rsidR="003E508C" w:rsidRDefault="003E508C" w:rsidP="003E508C">
      <w:pPr>
        <w:spacing w:after="0" w:line="360" w:lineRule="auto"/>
        <w:jc w:val="both"/>
        <w:rPr>
          <w:rFonts w:ascii="Palatino Linotype" w:hAnsi="Palatino Linotype"/>
          <w:sz w:val="24"/>
          <w:szCs w:val="24"/>
        </w:rPr>
      </w:pPr>
    </w:p>
    <w:p w:rsidR="003E508C" w:rsidRDefault="003E508C" w:rsidP="003E508C">
      <w:pPr>
        <w:spacing w:after="0" w:line="360" w:lineRule="auto"/>
        <w:jc w:val="both"/>
        <w:rPr>
          <w:rFonts w:ascii="Palatino Linotype" w:hAnsi="Palatino Linotype"/>
          <w:sz w:val="24"/>
          <w:szCs w:val="24"/>
        </w:rPr>
      </w:pPr>
      <w:r>
        <w:rPr>
          <w:rFonts w:ascii="Palatino Linotype" w:hAnsi="Palatino Linotype"/>
          <w:sz w:val="24"/>
          <w:szCs w:val="24"/>
        </w:rPr>
        <w:t>En primer término debe</w:t>
      </w:r>
      <w:r w:rsidR="005D2BE8">
        <w:rPr>
          <w:rFonts w:ascii="Palatino Linotype" w:hAnsi="Palatino Linotype"/>
          <w:sz w:val="24"/>
          <w:szCs w:val="24"/>
        </w:rPr>
        <w:t>mos</w:t>
      </w:r>
      <w:r>
        <w:rPr>
          <w:rFonts w:ascii="Palatino Linotype" w:hAnsi="Palatino Linotype"/>
          <w:sz w:val="24"/>
          <w:szCs w:val="24"/>
        </w:rPr>
        <w:t xml:space="preserve"> referir que se comparte el sentido</w:t>
      </w:r>
      <w:r w:rsidR="005D2BE8">
        <w:rPr>
          <w:rFonts w:ascii="Palatino Linotype" w:hAnsi="Palatino Linotype"/>
          <w:sz w:val="24"/>
          <w:szCs w:val="24"/>
        </w:rPr>
        <w:t xml:space="preserve"> en general </w:t>
      </w:r>
      <w:r>
        <w:rPr>
          <w:rFonts w:ascii="Palatino Linotype" w:hAnsi="Palatino Linotype"/>
          <w:sz w:val="24"/>
          <w:szCs w:val="24"/>
        </w:rPr>
        <w:t xml:space="preserve">de la resolución presentada por </w:t>
      </w:r>
      <w:r w:rsidR="00FF51E9">
        <w:rPr>
          <w:rFonts w:ascii="Palatino Linotype" w:hAnsi="Palatino Linotype"/>
          <w:sz w:val="24"/>
          <w:szCs w:val="24"/>
        </w:rPr>
        <w:t xml:space="preserve">el </w:t>
      </w:r>
      <w:r>
        <w:rPr>
          <w:rFonts w:ascii="Palatino Linotype" w:hAnsi="Palatino Linotype"/>
          <w:sz w:val="24"/>
          <w:szCs w:val="24"/>
        </w:rPr>
        <w:t>Comisionad</w:t>
      </w:r>
      <w:r w:rsidR="00FF51E9">
        <w:rPr>
          <w:rFonts w:ascii="Palatino Linotype" w:hAnsi="Palatino Linotype"/>
          <w:sz w:val="24"/>
          <w:szCs w:val="24"/>
        </w:rPr>
        <w:t>o</w:t>
      </w:r>
      <w:r>
        <w:rPr>
          <w:rFonts w:ascii="Palatino Linotype" w:hAnsi="Palatino Linotype"/>
          <w:sz w:val="24"/>
          <w:szCs w:val="24"/>
        </w:rPr>
        <w:t xml:space="preserve"> Ponente, no obstante </w:t>
      </w:r>
      <w:r w:rsidR="00FF51E9">
        <w:rPr>
          <w:rFonts w:ascii="Palatino Linotype" w:hAnsi="Palatino Linotype"/>
          <w:sz w:val="24"/>
          <w:szCs w:val="24"/>
        </w:rPr>
        <w:t>se hará mención de un punto que en opinión de quien suscribe, se debió tomar en consideración al momento de resolver el recurso que nos ocupa.</w:t>
      </w:r>
      <w:r w:rsidR="008653B7">
        <w:rPr>
          <w:rFonts w:ascii="Palatino Linotype" w:hAnsi="Palatino Linotype"/>
          <w:sz w:val="24"/>
          <w:szCs w:val="24"/>
        </w:rPr>
        <w:t xml:space="preserve"> </w:t>
      </w:r>
    </w:p>
    <w:p w:rsidR="003E508C" w:rsidRDefault="003E508C" w:rsidP="003E508C">
      <w:pPr>
        <w:spacing w:after="0" w:line="360" w:lineRule="auto"/>
        <w:jc w:val="both"/>
        <w:rPr>
          <w:rFonts w:ascii="Palatino Linotype" w:hAnsi="Palatino Linotype"/>
          <w:sz w:val="24"/>
          <w:szCs w:val="24"/>
        </w:rPr>
      </w:pPr>
    </w:p>
    <w:p w:rsidR="005A0110" w:rsidRDefault="005A0110" w:rsidP="003E508C">
      <w:pPr>
        <w:spacing w:after="0" w:line="360" w:lineRule="auto"/>
        <w:jc w:val="both"/>
        <w:rPr>
          <w:rFonts w:ascii="Palatino Linotype" w:hAnsi="Palatino Linotype"/>
          <w:sz w:val="24"/>
          <w:szCs w:val="24"/>
        </w:rPr>
      </w:pPr>
      <w:r>
        <w:rPr>
          <w:rFonts w:ascii="Palatino Linotype" w:hAnsi="Palatino Linotype"/>
          <w:sz w:val="24"/>
          <w:szCs w:val="24"/>
        </w:rPr>
        <w:t>Para t</w:t>
      </w:r>
      <w:r w:rsidR="00552F56">
        <w:rPr>
          <w:rFonts w:ascii="Palatino Linotype" w:hAnsi="Palatino Linotype"/>
          <w:sz w:val="24"/>
          <w:szCs w:val="24"/>
        </w:rPr>
        <w:t>al fin, es necesario atender la solicitud</w:t>
      </w:r>
      <w:r>
        <w:rPr>
          <w:rFonts w:ascii="Palatino Linotype" w:hAnsi="Palatino Linotype"/>
          <w:sz w:val="24"/>
          <w:szCs w:val="24"/>
        </w:rPr>
        <w:t xml:space="preserve"> de</w:t>
      </w:r>
      <w:r w:rsidR="00552F56">
        <w:rPr>
          <w:rFonts w:ascii="Palatino Linotype" w:hAnsi="Palatino Linotype"/>
          <w:sz w:val="24"/>
          <w:szCs w:val="24"/>
        </w:rPr>
        <w:t xml:space="preserve"> l</w:t>
      </w:r>
      <w:r w:rsidR="002973DE">
        <w:rPr>
          <w:rFonts w:ascii="Palatino Linotype" w:hAnsi="Palatino Linotype"/>
          <w:sz w:val="24"/>
          <w:szCs w:val="24"/>
        </w:rPr>
        <w:t xml:space="preserve">a </w:t>
      </w:r>
      <w:r>
        <w:rPr>
          <w:rFonts w:ascii="Palatino Linotype" w:hAnsi="Palatino Linotype"/>
          <w:sz w:val="24"/>
          <w:szCs w:val="24"/>
        </w:rPr>
        <w:t>Recurrente que co</w:t>
      </w:r>
      <w:r w:rsidR="00552F56">
        <w:rPr>
          <w:rFonts w:ascii="Palatino Linotype" w:hAnsi="Palatino Linotype"/>
          <w:sz w:val="24"/>
          <w:szCs w:val="24"/>
        </w:rPr>
        <w:t>nsiste</w:t>
      </w:r>
      <w:r>
        <w:rPr>
          <w:rFonts w:ascii="Palatino Linotype" w:hAnsi="Palatino Linotype"/>
          <w:sz w:val="24"/>
          <w:szCs w:val="24"/>
        </w:rPr>
        <w:t xml:space="preserve"> en lo siguiente:</w:t>
      </w:r>
    </w:p>
    <w:p w:rsidR="00552F56" w:rsidRDefault="00552F56" w:rsidP="003E508C">
      <w:pPr>
        <w:spacing w:after="0" w:line="360" w:lineRule="auto"/>
        <w:jc w:val="both"/>
        <w:rPr>
          <w:rFonts w:ascii="Palatino Linotype" w:hAnsi="Palatino Linotype"/>
          <w:sz w:val="24"/>
          <w:szCs w:val="24"/>
        </w:rPr>
      </w:pPr>
    </w:p>
    <w:p w:rsidR="005A0110" w:rsidRPr="00A86D64" w:rsidRDefault="00552F56" w:rsidP="00552F56">
      <w:pPr>
        <w:spacing w:after="0" w:line="240" w:lineRule="auto"/>
        <w:ind w:left="567" w:right="423"/>
        <w:jc w:val="both"/>
        <w:rPr>
          <w:rFonts w:ascii="Palatino Linotype" w:hAnsi="Palatino Linotype"/>
          <w:bCs/>
          <w:i/>
        </w:rPr>
      </w:pPr>
      <w:r w:rsidRPr="00A86D64">
        <w:rPr>
          <w:rFonts w:ascii="Palatino Linotype" w:hAnsi="Palatino Linotype"/>
          <w:bCs/>
          <w:i/>
        </w:rPr>
        <w:lastRenderedPageBreak/>
        <w:t>“</w:t>
      </w:r>
      <w:r w:rsidR="0005424D" w:rsidRPr="0005424D">
        <w:rPr>
          <w:rFonts w:ascii="Palatino Linotype" w:hAnsi="Palatino Linotype"/>
          <w:bCs/>
          <w:i/>
        </w:rPr>
        <w:t xml:space="preserve">Con base en lo establecido en P.O.G. del Edo. de Méx., Núm. 64, de 4 de Abril de 2008, en lo decretado en el numeral 149, Art. 1, 3, 5 fracc. VI, XII; 13, 16, 17, 20, 21, para el desarrollo de sus facultades, funciones, atribuciones, derechos y obligaciones como ente público descentralizado IMCUFIDECH., y dado que existe dentro de la estructura orgánica de este municipio a la fecha, solicito lo siguiente: 1.- Nombre y documento por el cual se designa a los integrantes de la Junta Directiva del Instituto Municipal de Cultura Física y Deporte de Chimalhuacán como organismo público descentralizado, de acuerdo al Art. 18 del mismo documento normativo. 2.- Solicito las actas de acuerdos de sesiones celebradas por año fiscal a partir de la fecha que por decreto se establece el Instituto Municipal de Cultura Física y Deporte de Chimalhuacán como organismo público descentralizado, que por derecho ciudadano a la información pública y de acuerdo a la obligación de transparentar sus acciones en virtud de sus facultades, funciones y atribuciones y que debe hacer público cada ente de gobierno en ejercicio de recursos públicos que establece la Ley de Transparencia, Acceso a la Información Pública del Estado de México y Municipios y Lineamientos Técnicos Generales para la Publicación de la Información en el portal de IPOMEX de cada ente Público corresponde? 3.- Que explique el H. Ayuntamiento de Chimalhuacán de manera fundada y motivada, ¿cuáles fueron las Acciones realizadas para la desincorporación del Instituto Municipal de Cultura Física y Deporte de Chimalhuacán como organismo público descentralizado y si se encuentran documentadas y publicadas cada una de esas acciones; y el por qué aún se encuentra dentro de la estructura orgánica de este municipio como anidad administrativa adscrita? 4.- Si el H. Ayuntamiento de Chimalhuacán recibe y canaliza las solicitudes de trasparencia dirigidas al Instituto Municipal de Cultura Física y Deporte de Chimalhuacán como organismo público descentralizado, dado que no se encuentra habilitado el portal oficial del ente en mención y que explique por qué no cuenta dicha liga al portal? 5.- Cual es la estructura orgánica interna y responsable de cada unidad administrativa con que cuenta la Dirección Administrativa del Instituto Municipal de Cultura Física y Deporte de Chimalhuacán? 6.- Padrón de instalaciones deportivas dentro de todo el municipio? 7.- Cual es el presupuesto asignado por ejercicio fiscal a partir de su conformación como Instituto Municipal de Cultura Física y Deporte de Chimalhuacán como organismo público descentralizado y programa anual presupuestario? 8.- Experiencia laboral de los titulares de las áreas de Dirección, Finanzas, Transparencia, Planeación y contraloría del Instituto Municipal de Cultura Física y Deporte de Chimalhuacán como organismo público descentralizado y si cuenta con personal por honorarios y/o asesores, y si cuenta con ellos solicito nombre y experiencia el en área. 9.- Gasto asignado en obras de infraestructura para la cultura física y el deporte y cuales son dichas obras. 10.- Gasto ejercido por la realización y/o asistencia de justas deportivas por categoría, disciplina o actividad física deportiva. 11.- Solicito el Reglamento Interno del Instituto Municipal de Cultura Física y Deporte de Chimalhuacán como organismo público descentralizado, que por derecho ciudadano a la información pública y de acuerdo a la obligación de transparentar de sus acciones en virtud de sus </w:t>
      </w:r>
      <w:r w:rsidR="0005424D" w:rsidRPr="0005424D">
        <w:rPr>
          <w:rFonts w:ascii="Palatino Linotype" w:hAnsi="Palatino Linotype"/>
          <w:bCs/>
          <w:i/>
        </w:rPr>
        <w:lastRenderedPageBreak/>
        <w:t>facultades y funciones que debe hacer público cada ente de gobierno en ejercicio de recursos públicos que establece la Ley de Transparencia, Acceso a la Información Pública del Estado de México y Municipios y Lineamientos Técnicos Generales para la Publicación de la Información en el portal de IPOMEX de cada ente Público corresponde. 12.- Solicito los manuales de operación y de organización, reglamentos, protocolos de atención y seguridad del Instituto Municipal de Cultura Física y Deporte de Chimalhuacán como organismo público descentralizado, que por derecho ciudadano a la información pública y de acuerdo a la obligación de transparentar sus acciones en virtud de sus facultades, funciones y atribuciones y que debe hacer público cada ente de gobierno en ejercicio de recursos públicos que establece la Ley de Transparencia, Acceso a la Información Pública del Estado de México y Municipios y Lineamientos Técnicos Generales para la Publicación de la Información en el portal de IPOMEX de cada ente Público corresponde. 13.- Solicito su Programa de Evaluación 2017 y 2018 del Instituto Municipal de Cultura Física y Deporte de Chimalhuacán, que se realiza a los programas presupuestarios. 14.- Quien es el responsable a cargo la administración de las albercas ubicadas el cerro el Chimalhuache, costo y reglas de operación y/o protocolos de seguridad implementados para las mismas.</w:t>
      </w:r>
      <w:r w:rsidRPr="00A86D64">
        <w:rPr>
          <w:rFonts w:ascii="Palatino Linotype" w:hAnsi="Palatino Linotype"/>
          <w:bCs/>
          <w:i/>
        </w:rPr>
        <w:t>” (Sic)</w:t>
      </w:r>
    </w:p>
    <w:p w:rsidR="00552F56" w:rsidRPr="00F81956" w:rsidRDefault="00552F56" w:rsidP="00F81956">
      <w:pPr>
        <w:pStyle w:val="Sinespaciado"/>
        <w:spacing w:line="360" w:lineRule="auto"/>
        <w:jc w:val="both"/>
        <w:rPr>
          <w:rFonts w:ascii="Palatino Linotype" w:hAnsi="Palatino Linotype"/>
          <w:sz w:val="24"/>
          <w:szCs w:val="24"/>
        </w:rPr>
      </w:pPr>
    </w:p>
    <w:p w:rsidR="00267C79" w:rsidRDefault="00977AD8" w:rsidP="00F81956">
      <w:pPr>
        <w:pStyle w:val="Sinespaciado"/>
        <w:spacing w:line="360" w:lineRule="auto"/>
        <w:jc w:val="both"/>
        <w:rPr>
          <w:rFonts w:ascii="Palatino Linotype" w:hAnsi="Palatino Linotype"/>
          <w:sz w:val="24"/>
          <w:szCs w:val="24"/>
        </w:rPr>
      </w:pPr>
      <w:r w:rsidRPr="00F81956">
        <w:rPr>
          <w:rFonts w:ascii="Palatino Linotype" w:hAnsi="Palatino Linotype"/>
          <w:sz w:val="24"/>
          <w:szCs w:val="24"/>
        </w:rPr>
        <w:t xml:space="preserve">Ahora bien, </w:t>
      </w:r>
      <w:r w:rsidR="0005424D">
        <w:rPr>
          <w:rFonts w:ascii="Palatino Linotype" w:hAnsi="Palatino Linotype"/>
          <w:sz w:val="24"/>
          <w:szCs w:val="24"/>
        </w:rPr>
        <w:t xml:space="preserve">el Sujeto Obligado hizo entrega de diecisiete diversos documentos </w:t>
      </w:r>
      <w:r w:rsidR="0005424D" w:rsidRPr="0005424D">
        <w:rPr>
          <w:rFonts w:ascii="Palatino Linotype" w:hAnsi="Palatino Linotype"/>
          <w:sz w:val="24"/>
          <w:szCs w:val="24"/>
        </w:rPr>
        <w:t>con los que pretendió brindar respuesta a cada uno de los requerimientos planteados por el particular, entre ellos se encuentran tres denominados “COONTESTACIÓN.pdf”, “SOLICITUD 00092 SAIMEX 2018.doc” Y “SOLICITUD 00092 SAIMEX 2018.pdf”, remitidos por el Director General del IMCUFIDECH, el Secretario del Ayuntamiento y la Tesorería Municipal</w:t>
      </w:r>
      <w:r w:rsidR="00267C79">
        <w:rPr>
          <w:rFonts w:ascii="Palatino Linotype" w:hAnsi="Palatino Linotype"/>
          <w:sz w:val="24"/>
          <w:szCs w:val="24"/>
        </w:rPr>
        <w:t>, con lo que da atención a cada uno de los requerimientos del Recurrente.</w:t>
      </w:r>
    </w:p>
    <w:p w:rsidR="00267C79" w:rsidRDefault="00267C79" w:rsidP="00F81956">
      <w:pPr>
        <w:pStyle w:val="Sinespaciado"/>
        <w:spacing w:line="360" w:lineRule="auto"/>
        <w:jc w:val="both"/>
        <w:rPr>
          <w:rFonts w:ascii="Palatino Linotype" w:hAnsi="Palatino Linotype"/>
          <w:sz w:val="24"/>
          <w:szCs w:val="24"/>
        </w:rPr>
      </w:pPr>
    </w:p>
    <w:p w:rsidR="00267C79" w:rsidRDefault="00267C79" w:rsidP="00F81956">
      <w:pPr>
        <w:pStyle w:val="Sinespaciado"/>
        <w:spacing w:line="360" w:lineRule="auto"/>
        <w:jc w:val="both"/>
        <w:rPr>
          <w:rFonts w:ascii="Palatino Linotype" w:hAnsi="Palatino Linotype"/>
          <w:sz w:val="24"/>
          <w:szCs w:val="24"/>
        </w:rPr>
      </w:pPr>
      <w:r>
        <w:rPr>
          <w:rFonts w:ascii="Palatino Linotype" w:hAnsi="Palatino Linotype"/>
          <w:sz w:val="24"/>
          <w:szCs w:val="24"/>
        </w:rPr>
        <w:t>No obstante, el Recurrente consideró que la respuesta emitida no atendió todos los puntos, en específico los identificados con los número</w:t>
      </w:r>
      <w:r w:rsidR="00F436E7">
        <w:rPr>
          <w:rFonts w:ascii="Palatino Linotype" w:hAnsi="Palatino Linotype"/>
          <w:sz w:val="24"/>
          <w:szCs w:val="24"/>
        </w:rPr>
        <w:t>s</w:t>
      </w:r>
      <w:r>
        <w:rPr>
          <w:rFonts w:ascii="Palatino Linotype" w:hAnsi="Palatino Linotype"/>
          <w:sz w:val="24"/>
          <w:szCs w:val="24"/>
        </w:rPr>
        <w:t xml:space="preserve"> 1, 2, 3, 5, 6, 7, 9 y 14</w:t>
      </w:r>
      <w:r w:rsidR="00F436E7">
        <w:rPr>
          <w:rFonts w:ascii="Palatino Linotype" w:hAnsi="Palatino Linotype"/>
          <w:sz w:val="24"/>
          <w:szCs w:val="24"/>
        </w:rPr>
        <w:t xml:space="preserve"> de su solicitud. Por último, se tiene que durante la etapa de instrucción el Sujeto Obligado omitió rendir su Informe Justificado y el Recurrente no realizó manifestaciones no presentó prueba y alegatos que a su derecho convinieran.</w:t>
      </w:r>
    </w:p>
    <w:p w:rsidR="00F436E7" w:rsidRDefault="00F436E7" w:rsidP="00F81956">
      <w:pPr>
        <w:pStyle w:val="Sinespaciado"/>
        <w:spacing w:line="360" w:lineRule="auto"/>
        <w:jc w:val="both"/>
        <w:rPr>
          <w:rFonts w:ascii="Palatino Linotype" w:hAnsi="Palatino Linotype"/>
          <w:sz w:val="24"/>
          <w:szCs w:val="24"/>
        </w:rPr>
      </w:pPr>
    </w:p>
    <w:p w:rsidR="00F436E7" w:rsidRDefault="00EC1FF1" w:rsidP="00F81956">
      <w:pPr>
        <w:pStyle w:val="Sinespaciado"/>
        <w:spacing w:line="360" w:lineRule="auto"/>
        <w:jc w:val="both"/>
        <w:rPr>
          <w:rFonts w:ascii="Palatino Linotype" w:hAnsi="Palatino Linotype"/>
          <w:sz w:val="24"/>
          <w:szCs w:val="24"/>
        </w:rPr>
      </w:pPr>
      <w:r>
        <w:rPr>
          <w:rFonts w:ascii="Palatino Linotype" w:hAnsi="Palatino Linotype"/>
          <w:sz w:val="24"/>
          <w:szCs w:val="24"/>
        </w:rPr>
        <w:t>En este punto es conveniente señalar que el presente voto únicamente se refiere a los puntos 2 y 5 de los resolutivos que  en los que se ordena al Sujeto Obligado a hacer entrega de lo siguiente:</w:t>
      </w:r>
    </w:p>
    <w:p w:rsidR="00267C79" w:rsidRDefault="00267C79" w:rsidP="00F81956">
      <w:pPr>
        <w:pStyle w:val="Sinespaciado"/>
        <w:spacing w:line="360" w:lineRule="auto"/>
        <w:jc w:val="both"/>
        <w:rPr>
          <w:rFonts w:ascii="Palatino Linotype" w:hAnsi="Palatino Linotype"/>
          <w:sz w:val="24"/>
          <w:szCs w:val="24"/>
        </w:rPr>
      </w:pPr>
    </w:p>
    <w:p w:rsidR="00EC1FF1" w:rsidRPr="00EC1FF1" w:rsidRDefault="00EC1FF1" w:rsidP="00EC1FF1">
      <w:pPr>
        <w:pStyle w:val="Sinespaciado"/>
        <w:ind w:left="567" w:right="564"/>
        <w:jc w:val="both"/>
        <w:rPr>
          <w:rFonts w:ascii="Palatino Linotype" w:hAnsi="Palatino Linotype"/>
          <w:i/>
        </w:rPr>
      </w:pPr>
      <w:r w:rsidRPr="00EC1FF1">
        <w:rPr>
          <w:rFonts w:ascii="Palatino Linotype" w:hAnsi="Palatino Linotype"/>
          <w:i/>
        </w:rPr>
        <w:t>(…)</w:t>
      </w:r>
    </w:p>
    <w:p w:rsidR="00EC1FF1" w:rsidRPr="00EC1FF1" w:rsidRDefault="00EC1FF1" w:rsidP="00EC1FF1">
      <w:pPr>
        <w:pStyle w:val="Sinespaciado"/>
        <w:ind w:left="567" w:right="564"/>
        <w:jc w:val="both"/>
        <w:rPr>
          <w:rFonts w:ascii="Palatino Linotype" w:hAnsi="Palatino Linotype"/>
          <w:i/>
        </w:rPr>
      </w:pPr>
      <w:r w:rsidRPr="00EC1FF1">
        <w:rPr>
          <w:rFonts w:ascii="Palatino Linotype" w:hAnsi="Palatino Linotype"/>
          <w:i/>
        </w:rPr>
        <w:t>2.</w:t>
      </w:r>
      <w:r w:rsidRPr="00EC1FF1">
        <w:rPr>
          <w:rFonts w:ascii="Palatino Linotype" w:hAnsi="Palatino Linotype"/>
          <w:i/>
        </w:rPr>
        <w:tab/>
        <w:t>Las actas y sus acuerdos o documentos análogos en donde consten las sesiones del IMCUFIDECH del 4 de abril de 2008 al 31 de mayo de 2018.</w:t>
      </w:r>
    </w:p>
    <w:p w:rsidR="00EC1FF1" w:rsidRPr="00EC1FF1" w:rsidRDefault="00EC1FF1" w:rsidP="00EC1FF1">
      <w:pPr>
        <w:pStyle w:val="Sinespaciado"/>
        <w:ind w:left="567" w:right="564"/>
        <w:jc w:val="both"/>
        <w:rPr>
          <w:rFonts w:ascii="Palatino Linotype" w:hAnsi="Palatino Linotype"/>
          <w:i/>
        </w:rPr>
      </w:pPr>
      <w:r w:rsidRPr="00EC1FF1">
        <w:rPr>
          <w:rFonts w:ascii="Palatino Linotype" w:hAnsi="Palatino Linotype"/>
          <w:i/>
        </w:rPr>
        <w:t>(…)</w:t>
      </w:r>
    </w:p>
    <w:p w:rsidR="00267C79" w:rsidRPr="00EC1FF1" w:rsidRDefault="00EC1FF1" w:rsidP="00EC1FF1">
      <w:pPr>
        <w:pStyle w:val="Sinespaciado"/>
        <w:ind w:left="567" w:right="564"/>
        <w:jc w:val="both"/>
        <w:rPr>
          <w:rFonts w:ascii="Palatino Linotype" w:hAnsi="Palatino Linotype"/>
          <w:i/>
        </w:rPr>
      </w:pPr>
      <w:r w:rsidRPr="00EC1FF1">
        <w:rPr>
          <w:rFonts w:ascii="Palatino Linotype" w:hAnsi="Palatino Linotype"/>
          <w:i/>
        </w:rPr>
        <w:t>5.</w:t>
      </w:r>
      <w:r w:rsidRPr="00EC1FF1">
        <w:rPr>
          <w:rFonts w:ascii="Palatino Linotype" w:hAnsi="Palatino Linotype"/>
          <w:i/>
        </w:rPr>
        <w:tab/>
        <w:t>Documento o documentos donde conste o se pueda advertir el presupuesto asignado así como el programa presupuestario por ejercicio fiscal del año 2008 al año 2016.</w:t>
      </w:r>
    </w:p>
    <w:p w:rsidR="00EC1FF1" w:rsidRPr="00EC1FF1" w:rsidRDefault="00EC1FF1" w:rsidP="00EC1FF1">
      <w:pPr>
        <w:pStyle w:val="Sinespaciado"/>
        <w:ind w:left="567" w:right="564"/>
        <w:jc w:val="both"/>
        <w:rPr>
          <w:rFonts w:ascii="Palatino Linotype" w:hAnsi="Palatino Linotype"/>
          <w:i/>
        </w:rPr>
      </w:pPr>
      <w:r w:rsidRPr="00EC1FF1">
        <w:rPr>
          <w:rFonts w:ascii="Palatino Linotype" w:hAnsi="Palatino Linotype"/>
          <w:i/>
        </w:rPr>
        <w:t>(…)</w:t>
      </w:r>
    </w:p>
    <w:p w:rsidR="00267C79" w:rsidRDefault="00267C79" w:rsidP="00F81956">
      <w:pPr>
        <w:pStyle w:val="Sinespaciado"/>
        <w:spacing w:line="360" w:lineRule="auto"/>
        <w:jc w:val="both"/>
        <w:rPr>
          <w:rFonts w:ascii="Palatino Linotype" w:hAnsi="Palatino Linotype"/>
          <w:sz w:val="24"/>
          <w:szCs w:val="24"/>
        </w:rPr>
      </w:pPr>
    </w:p>
    <w:p w:rsidR="00267C79" w:rsidRDefault="00700137" w:rsidP="00F81956">
      <w:pPr>
        <w:pStyle w:val="Sinespaciado"/>
        <w:spacing w:line="360" w:lineRule="auto"/>
        <w:jc w:val="both"/>
        <w:rPr>
          <w:rFonts w:ascii="Palatino Linotype" w:hAnsi="Palatino Linotype"/>
          <w:sz w:val="24"/>
          <w:szCs w:val="24"/>
        </w:rPr>
      </w:pPr>
      <w:r>
        <w:rPr>
          <w:rFonts w:ascii="Palatino Linotype" w:hAnsi="Palatino Linotype"/>
          <w:sz w:val="24"/>
          <w:szCs w:val="24"/>
        </w:rPr>
        <w:t>Ahora bien, se debe aclarar que quien suscribe comparte en general el sentido de la resolución, y que el punto de disenso consiste en la temporalidad de la entrega de la información.</w:t>
      </w:r>
    </w:p>
    <w:p w:rsidR="00700137" w:rsidRDefault="00700137" w:rsidP="00F81956">
      <w:pPr>
        <w:pStyle w:val="Sinespaciado"/>
        <w:spacing w:line="360" w:lineRule="auto"/>
        <w:jc w:val="both"/>
        <w:rPr>
          <w:rFonts w:ascii="Palatino Linotype" w:hAnsi="Palatino Linotype"/>
          <w:sz w:val="24"/>
          <w:szCs w:val="24"/>
        </w:rPr>
      </w:pPr>
    </w:p>
    <w:p w:rsidR="001E4D6F" w:rsidRDefault="00700137" w:rsidP="001E4D6F">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Esto es así porque, si bien es cierto que el Sujeto Obligado se encuentra constreñido a generar, administrar o poseer la información que se solicita en los puntos referidos, también lo es que se debió </w:t>
      </w:r>
      <w:r w:rsidR="001E4D6F">
        <w:rPr>
          <w:rFonts w:ascii="Palatino Linotype" w:hAnsi="Palatino Linotype"/>
          <w:sz w:val="24"/>
          <w:szCs w:val="24"/>
        </w:rPr>
        <w:t>tomar en cuenta el ciclo vital</w:t>
      </w:r>
      <w:r>
        <w:rPr>
          <w:rFonts w:ascii="Palatino Linotype" w:hAnsi="Palatino Linotype"/>
          <w:sz w:val="24"/>
          <w:szCs w:val="24"/>
        </w:rPr>
        <w:t xml:space="preserve"> de </w:t>
      </w:r>
      <w:r w:rsidR="001E4D6F">
        <w:rPr>
          <w:rFonts w:ascii="Palatino Linotype" w:hAnsi="Palatino Linotype"/>
          <w:sz w:val="24"/>
          <w:szCs w:val="24"/>
        </w:rPr>
        <w:t xml:space="preserve">los documentos, por lo que es conveniente señalar los siguientes conceptos de acuerdo a los lineamientos para la Organización y Conservación de Archivos, emitidos por el Instituto Nacional de Acceso a la Información (INAI), cuyo objeto es </w:t>
      </w:r>
      <w:r w:rsidR="001E4D6F">
        <w:rPr>
          <w:rFonts w:ascii="Palatino Linotype" w:hAnsi="Palatino Linotype"/>
          <w:i/>
          <w:sz w:val="24"/>
          <w:szCs w:val="24"/>
        </w:rPr>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001E4D6F">
        <w:rPr>
          <w:rFonts w:ascii="Palatino Linotype" w:hAnsi="Palatino Linotype"/>
          <w:sz w:val="24"/>
          <w:szCs w:val="24"/>
        </w:rPr>
        <w:t>”, al tenor de lo siguiente:</w:t>
      </w:r>
    </w:p>
    <w:p w:rsidR="001E4D6F" w:rsidRPr="001E4D6F" w:rsidRDefault="001E4D6F" w:rsidP="001E4D6F">
      <w:pPr>
        <w:pStyle w:val="Sinespaciado"/>
        <w:ind w:left="567" w:right="564"/>
        <w:jc w:val="both"/>
        <w:rPr>
          <w:rFonts w:ascii="Palatino Linotype" w:hAnsi="Palatino Linotype"/>
          <w:b/>
          <w:i/>
        </w:rPr>
      </w:pPr>
      <w:r w:rsidRPr="001E4D6F">
        <w:rPr>
          <w:rFonts w:ascii="Palatino Linotype" w:hAnsi="Palatino Linotype"/>
          <w:b/>
          <w:i/>
        </w:rPr>
        <w:lastRenderedPageBreak/>
        <w:t>Cuarto.</w:t>
      </w:r>
    </w:p>
    <w:p w:rsidR="001E4D6F" w:rsidRPr="001E4D6F" w:rsidRDefault="001E4D6F" w:rsidP="001E4D6F">
      <w:pPr>
        <w:pStyle w:val="Sinespaciado"/>
        <w:ind w:left="567" w:right="564"/>
        <w:jc w:val="both"/>
        <w:rPr>
          <w:rFonts w:ascii="Palatino Linotype" w:hAnsi="Palatino Linotype"/>
          <w:i/>
        </w:rPr>
      </w:pPr>
      <w:r w:rsidRPr="001E4D6F">
        <w:rPr>
          <w:rFonts w:ascii="Palatino Linotype" w:hAnsi="Palatino Linotype"/>
          <w:i/>
        </w:rPr>
        <w:t>(…)</w:t>
      </w:r>
    </w:p>
    <w:p w:rsidR="001E4D6F" w:rsidRPr="001E4D6F" w:rsidRDefault="001E4D6F" w:rsidP="001E4D6F">
      <w:pPr>
        <w:pStyle w:val="Sinespaciado"/>
        <w:ind w:left="567" w:right="564"/>
        <w:jc w:val="both"/>
        <w:rPr>
          <w:rFonts w:ascii="Palatino Linotype" w:hAnsi="Palatino Linotype"/>
          <w:i/>
        </w:rPr>
      </w:pPr>
      <w:r w:rsidRPr="001E4D6F">
        <w:rPr>
          <w:rFonts w:ascii="Palatino Linotype" w:hAnsi="Palatino Linotype"/>
          <w:b/>
          <w:i/>
        </w:rPr>
        <w:t>II. Archivo:</w:t>
      </w:r>
      <w:r w:rsidRPr="001E4D6F">
        <w:rPr>
          <w:rFonts w:ascii="Palatino Linotype" w:hAnsi="Palatino Linotype"/>
          <w:i/>
        </w:rPr>
        <w:t xml:space="preserve"> El conjunto orgánico de documentos en cualquier soporte, que son producidos o recibidos por los sujetos obligados o los particulares en el ejercicio de sus atribuciones o en el desarrollo de sus actividades;</w:t>
      </w:r>
    </w:p>
    <w:p w:rsidR="001E4D6F" w:rsidRPr="001E4D6F" w:rsidRDefault="001E4D6F" w:rsidP="001E4D6F">
      <w:pPr>
        <w:pStyle w:val="Sinespaciado"/>
        <w:ind w:left="567" w:right="564"/>
        <w:jc w:val="both"/>
        <w:rPr>
          <w:rFonts w:ascii="Palatino Linotype" w:hAnsi="Palatino Linotype"/>
          <w:i/>
        </w:rPr>
      </w:pPr>
      <w:r w:rsidRPr="001E4D6F">
        <w:rPr>
          <w:rFonts w:ascii="Palatino Linotype" w:hAnsi="Palatino Linotype"/>
          <w:b/>
          <w:i/>
        </w:rPr>
        <w:t>III. Archivo de concentración:</w:t>
      </w:r>
      <w:r w:rsidRPr="001E4D6F">
        <w:rPr>
          <w:rFonts w:ascii="Palatino Linotype" w:hAnsi="Palatino Linotype"/>
          <w:i/>
        </w:rPr>
        <w:t xml:space="preserve"> La unidad de la administración de documentos cuya consulta es esporádica y que permanecen en ella hasta su transferencia secundaria o baja documental;</w:t>
      </w:r>
    </w:p>
    <w:p w:rsidR="001E4D6F" w:rsidRPr="001E4D6F" w:rsidRDefault="001E4D6F" w:rsidP="001E4D6F">
      <w:pPr>
        <w:pStyle w:val="Sinespaciado"/>
        <w:ind w:left="567" w:right="564"/>
        <w:jc w:val="both"/>
        <w:rPr>
          <w:rFonts w:ascii="Palatino Linotype" w:hAnsi="Palatino Linotype"/>
          <w:i/>
        </w:rPr>
      </w:pPr>
      <w:r w:rsidRPr="001E4D6F">
        <w:rPr>
          <w:rFonts w:ascii="Palatino Linotype" w:hAnsi="Palatino Linotype"/>
          <w:b/>
          <w:i/>
        </w:rPr>
        <w:t>IV. Archivo histórico.</w:t>
      </w:r>
      <w:r w:rsidRPr="001E4D6F">
        <w:rPr>
          <w:rFonts w:ascii="Palatino Linotype" w:hAnsi="Palatino Linotype"/>
          <w:i/>
        </w:rPr>
        <w:t xml:space="preserve"> La unidad responsable de la administración de los documentos de conservación permanente y que son fuente de acceso público;</w:t>
      </w:r>
    </w:p>
    <w:p w:rsidR="001E4D6F" w:rsidRPr="001E4D6F" w:rsidRDefault="001E4D6F" w:rsidP="001E4D6F">
      <w:pPr>
        <w:pStyle w:val="Sinespaciado"/>
        <w:ind w:left="567" w:right="564"/>
        <w:jc w:val="both"/>
        <w:rPr>
          <w:rFonts w:ascii="Palatino Linotype" w:hAnsi="Palatino Linotype"/>
          <w:i/>
        </w:rPr>
      </w:pPr>
      <w:r w:rsidRPr="001E4D6F">
        <w:rPr>
          <w:rFonts w:ascii="Palatino Linotype" w:hAnsi="Palatino Linotype"/>
          <w:b/>
          <w:i/>
        </w:rPr>
        <w:t>V. Archivo de trámite:</w:t>
      </w:r>
      <w:r w:rsidRPr="001E4D6F">
        <w:rPr>
          <w:rFonts w:ascii="Palatino Linotype" w:hAnsi="Palatino Linotype"/>
          <w:i/>
        </w:rPr>
        <w:t xml:space="preserve"> La unidad responsable de la administración de documentos de uso cotidiano y necesario para el ejercicio de las atribuciones de una unidad administrativa, los cuales permanecen en ella hasta su transferencia primaria;</w:t>
      </w:r>
    </w:p>
    <w:p w:rsidR="001E4D6F" w:rsidRPr="001E4D6F" w:rsidRDefault="001E4D6F" w:rsidP="001E4D6F">
      <w:pPr>
        <w:pStyle w:val="Sinespaciado"/>
        <w:ind w:left="567" w:right="564"/>
        <w:jc w:val="both"/>
        <w:rPr>
          <w:rFonts w:ascii="Palatino Linotype" w:hAnsi="Palatino Linotype"/>
          <w:i/>
        </w:rPr>
      </w:pPr>
      <w:r w:rsidRPr="001E4D6F">
        <w:rPr>
          <w:rFonts w:ascii="Palatino Linotype" w:hAnsi="Palatino Linotype"/>
          <w:b/>
          <w:i/>
        </w:rPr>
        <w:t>VIII. Baja documental.</w:t>
      </w:r>
      <w:r w:rsidRPr="001E4D6F">
        <w:rPr>
          <w:rFonts w:ascii="Palatino Linotype" w:hAnsi="Palatino Linotype"/>
          <w:i/>
        </w:rPr>
        <w:t xml:space="preserve"> La eliminación de aquella documentación que haya prescrito en sus valores administrativos, legales, fiscales, contables, y que no contenga valores históricos;</w:t>
      </w:r>
    </w:p>
    <w:p w:rsidR="001E4D6F" w:rsidRPr="001E4D6F" w:rsidRDefault="001E4D6F" w:rsidP="001E4D6F">
      <w:pPr>
        <w:pStyle w:val="Sinespaciado"/>
        <w:ind w:left="567" w:right="564"/>
        <w:jc w:val="both"/>
        <w:rPr>
          <w:rFonts w:ascii="Palatino Linotype" w:hAnsi="Palatino Linotype"/>
          <w:i/>
        </w:rPr>
      </w:pPr>
      <w:r w:rsidRPr="001E4D6F">
        <w:rPr>
          <w:rFonts w:ascii="Palatino Linotype" w:hAnsi="Palatino Linotype"/>
          <w:i/>
        </w:rPr>
        <w:t>(…)</w:t>
      </w:r>
    </w:p>
    <w:p w:rsidR="001E4D6F" w:rsidRPr="001E4D6F" w:rsidRDefault="001E4D6F" w:rsidP="001E4D6F">
      <w:pPr>
        <w:pStyle w:val="Sinespaciado"/>
        <w:ind w:left="567" w:right="564"/>
        <w:jc w:val="both"/>
        <w:rPr>
          <w:rFonts w:ascii="Palatino Linotype" w:hAnsi="Palatino Linotype"/>
          <w:i/>
        </w:rPr>
      </w:pPr>
      <w:r w:rsidRPr="001E4D6F">
        <w:rPr>
          <w:rFonts w:ascii="Palatino Linotype" w:hAnsi="Palatino Linotype"/>
          <w:b/>
          <w:i/>
        </w:rPr>
        <w:t>X. Ciclo vital del documento:</w:t>
      </w:r>
      <w:r w:rsidRPr="001E4D6F">
        <w:rPr>
          <w:rFonts w:ascii="Palatino Linotype" w:hAnsi="Palatino Linotype"/>
          <w:i/>
        </w:rPr>
        <w:t xml:space="preserve"> La etapas de los documentos desde su producción o recepción hasta su baja o transferencia a un archivo histórico;</w:t>
      </w:r>
    </w:p>
    <w:p w:rsidR="001E4D6F" w:rsidRPr="001E4D6F" w:rsidRDefault="001E4D6F" w:rsidP="001E4D6F">
      <w:pPr>
        <w:pStyle w:val="Sinespaciado"/>
        <w:ind w:left="567" w:right="564"/>
        <w:jc w:val="both"/>
        <w:rPr>
          <w:rFonts w:ascii="Palatino Linotype" w:hAnsi="Palatino Linotype"/>
          <w:i/>
        </w:rPr>
      </w:pPr>
      <w:r w:rsidRPr="001E4D6F">
        <w:rPr>
          <w:rFonts w:ascii="Palatino Linotype" w:hAnsi="Palatino Linotype"/>
          <w:i/>
        </w:rPr>
        <w:t>(…)</w:t>
      </w:r>
    </w:p>
    <w:p w:rsidR="001E4D6F" w:rsidRPr="001E4D6F" w:rsidRDefault="001E4D6F" w:rsidP="001E4D6F">
      <w:pPr>
        <w:pStyle w:val="Sinespaciado"/>
        <w:ind w:left="567" w:right="564"/>
        <w:jc w:val="both"/>
        <w:rPr>
          <w:rFonts w:ascii="Palatino Linotype" w:hAnsi="Palatino Linotype"/>
          <w:i/>
        </w:rPr>
      </w:pPr>
      <w:r w:rsidRPr="001E4D6F">
        <w:rPr>
          <w:rFonts w:ascii="Palatino Linotype" w:hAnsi="Palatino Linotype"/>
          <w:b/>
          <w:i/>
        </w:rPr>
        <w:t xml:space="preserve">XLVIII. Transferencia documental: </w:t>
      </w:r>
      <w:r w:rsidRPr="001E4D6F">
        <w:rPr>
          <w:rFonts w:ascii="Palatino Linotype" w:hAnsi="Palatino Linotype"/>
          <w:i/>
        </w:rPr>
        <w:t>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rsidR="001E4D6F" w:rsidRDefault="001E4D6F" w:rsidP="001E4D6F">
      <w:pPr>
        <w:pStyle w:val="Sinespaciado"/>
        <w:spacing w:line="360" w:lineRule="auto"/>
        <w:jc w:val="both"/>
        <w:rPr>
          <w:rFonts w:ascii="Palatino Linotype" w:hAnsi="Palatino Linotype"/>
          <w:sz w:val="24"/>
          <w:szCs w:val="24"/>
        </w:rPr>
      </w:pPr>
    </w:p>
    <w:p w:rsidR="00700137" w:rsidRDefault="001E4D6F" w:rsidP="00F81956">
      <w:pPr>
        <w:pStyle w:val="Sinespaciado"/>
        <w:spacing w:line="360" w:lineRule="auto"/>
        <w:jc w:val="both"/>
        <w:rPr>
          <w:rFonts w:ascii="Palatino Linotype" w:hAnsi="Palatino Linotype"/>
          <w:sz w:val="24"/>
          <w:szCs w:val="24"/>
        </w:rPr>
      </w:pPr>
      <w:r>
        <w:rPr>
          <w:rFonts w:ascii="Palatino Linotype" w:hAnsi="Palatino Linotype"/>
          <w:sz w:val="24"/>
          <w:szCs w:val="24"/>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sus transferencia secundaria al Archivo Histórico o su baja documental.</w:t>
      </w:r>
    </w:p>
    <w:p w:rsidR="001E4D6F" w:rsidRDefault="001E4D6F" w:rsidP="001E4D6F">
      <w:pPr>
        <w:pStyle w:val="Sinespaciado"/>
        <w:tabs>
          <w:tab w:val="left" w:pos="3990"/>
        </w:tabs>
        <w:spacing w:line="360" w:lineRule="auto"/>
        <w:jc w:val="both"/>
        <w:rPr>
          <w:rFonts w:ascii="Palatino Linotype" w:hAnsi="Palatino Linotype"/>
          <w:sz w:val="24"/>
          <w:szCs w:val="24"/>
        </w:rPr>
      </w:pPr>
      <w:r>
        <w:rPr>
          <w:rFonts w:ascii="Palatino Linotype" w:hAnsi="Palatino Linotype"/>
          <w:sz w:val="24"/>
          <w:szCs w:val="24"/>
        </w:rPr>
        <w:lastRenderedPageBreak/>
        <w:t>Asimismo, de acuerdo a los Lineamientos para la Valoración, Selección y Baja de los Documentos, Expedientes y Series de Trámite Concluido en los Archivos del Estado de México, los tiempos a los que se someten los documentos son los siguientes:</w:t>
      </w:r>
    </w:p>
    <w:p w:rsidR="001E4D6F" w:rsidRDefault="001E4D6F" w:rsidP="001E4D6F">
      <w:pPr>
        <w:pStyle w:val="Sinespaciado"/>
        <w:tabs>
          <w:tab w:val="left" w:pos="3990"/>
        </w:tabs>
        <w:spacing w:line="360" w:lineRule="auto"/>
        <w:jc w:val="both"/>
        <w:rPr>
          <w:rFonts w:ascii="Palatino Linotype" w:hAnsi="Palatino Linotype"/>
          <w:sz w:val="24"/>
          <w:szCs w:val="24"/>
        </w:rPr>
      </w:pPr>
    </w:p>
    <w:p w:rsidR="005B755E" w:rsidRPr="00EA0871" w:rsidRDefault="005B755E" w:rsidP="005B755E">
      <w:pPr>
        <w:pStyle w:val="Sinespaciado"/>
        <w:ind w:left="567" w:right="567"/>
        <w:jc w:val="both"/>
        <w:rPr>
          <w:rFonts w:ascii="Palatino Linotype" w:hAnsi="Palatino Linotype"/>
          <w:i/>
        </w:rPr>
      </w:pPr>
      <w:r w:rsidRPr="00EA0871">
        <w:rPr>
          <w:rFonts w:ascii="Palatino Linotype" w:hAnsi="Palatino Linotype"/>
          <w:b/>
          <w:i/>
        </w:rPr>
        <w:t>Artículo 20.</w:t>
      </w:r>
      <w:r w:rsidRPr="00EA0871">
        <w:rPr>
          <w:rFonts w:ascii="Palatino Linotype" w:hAnsi="Palatino Linotype"/>
          <w:i/>
        </w:rPr>
        <w:t xml:space="preserve"> </w:t>
      </w:r>
      <w:r w:rsidRPr="00EA0871">
        <w:rPr>
          <w:rFonts w:ascii="Palatino Linotype" w:hAnsi="Palatino Linotype"/>
          <w:b/>
          <w:i/>
          <w:u w:val="single"/>
        </w:rPr>
        <w:t>Los expedientes de trámite concluido y los desclasificados se mantendrán íntegros por un periodo de dos años en los Archivos de Trámite de las Unidades Administrativas</w:t>
      </w:r>
      <w:r w:rsidRPr="00EA0871">
        <w:rPr>
          <w:rFonts w:ascii="Palatino Linotype" w:hAnsi="Palatino Linotype"/>
          <w:i/>
        </w:rPr>
        <w:t>. Cumplido este plazo se podrá proceder a su selección preliminar y transferencia al Archivo de Concentración.</w:t>
      </w:r>
    </w:p>
    <w:p w:rsidR="005B755E" w:rsidRPr="00EA0871" w:rsidRDefault="005B755E" w:rsidP="005B755E">
      <w:pPr>
        <w:pStyle w:val="Sinespaciado"/>
        <w:ind w:left="567" w:right="567"/>
        <w:jc w:val="both"/>
        <w:rPr>
          <w:rFonts w:ascii="Palatino Linotype" w:hAnsi="Palatino Linotype"/>
          <w:i/>
        </w:rPr>
      </w:pPr>
    </w:p>
    <w:p w:rsidR="005B755E" w:rsidRPr="00EA0871" w:rsidRDefault="005B755E" w:rsidP="005B755E">
      <w:pPr>
        <w:pStyle w:val="Sinespaciado"/>
        <w:ind w:left="567" w:right="567"/>
        <w:jc w:val="both"/>
        <w:rPr>
          <w:rFonts w:ascii="Palatino Linotype" w:hAnsi="Palatino Linotype"/>
          <w:i/>
        </w:rPr>
      </w:pPr>
      <w:r w:rsidRPr="00EA0871">
        <w:rPr>
          <w:rFonts w:ascii="Palatino Linotype" w:hAnsi="Palatino Linotype"/>
          <w:i/>
        </w:rPr>
        <w:t>El periodo señalado se computará a partir del día siguiente a la fecha del documento con el cual se dé por concluido el asunto pro el que los expedientes fueron creados.</w:t>
      </w:r>
    </w:p>
    <w:p w:rsidR="005B755E" w:rsidRPr="00EA0871" w:rsidRDefault="005B755E" w:rsidP="005B755E">
      <w:pPr>
        <w:pStyle w:val="Sinespaciado"/>
        <w:ind w:left="567" w:right="567"/>
        <w:jc w:val="both"/>
        <w:rPr>
          <w:rFonts w:ascii="Palatino Linotype" w:hAnsi="Palatino Linotype"/>
          <w:i/>
        </w:rPr>
      </w:pPr>
    </w:p>
    <w:p w:rsidR="005B755E" w:rsidRPr="00EA0871" w:rsidRDefault="005B755E" w:rsidP="005B755E">
      <w:pPr>
        <w:pStyle w:val="Sinespaciado"/>
        <w:ind w:left="567" w:right="567"/>
        <w:jc w:val="both"/>
        <w:rPr>
          <w:rFonts w:ascii="Palatino Linotype" w:hAnsi="Palatino Linotype"/>
          <w:i/>
        </w:rPr>
      </w:pPr>
      <w:r w:rsidRPr="00EA0871">
        <w:rPr>
          <w:rFonts w:ascii="Palatino Linotype" w:hAnsi="Palatino Linotype"/>
          <w:b/>
          <w:i/>
        </w:rPr>
        <w:t>Artículo 27.</w:t>
      </w:r>
      <w:r w:rsidRPr="00EA0871">
        <w:rPr>
          <w:rFonts w:ascii="Palatino Linotype" w:hAnsi="Palatino Linotype"/>
          <w:i/>
        </w:rPr>
        <w:t>- 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períodos:</w:t>
      </w:r>
    </w:p>
    <w:p w:rsidR="005B755E" w:rsidRPr="00EA0871" w:rsidRDefault="005B755E" w:rsidP="005B755E">
      <w:pPr>
        <w:pStyle w:val="Sinespaciado"/>
        <w:ind w:left="567" w:right="567"/>
        <w:jc w:val="both"/>
        <w:rPr>
          <w:rFonts w:ascii="Palatino Linotype" w:hAnsi="Palatino Linotype"/>
          <w:i/>
        </w:rPr>
      </w:pPr>
    </w:p>
    <w:p w:rsidR="005B755E" w:rsidRPr="00EA0871" w:rsidRDefault="005B755E" w:rsidP="005B755E">
      <w:pPr>
        <w:pStyle w:val="Sinespaciado"/>
        <w:numPr>
          <w:ilvl w:val="0"/>
          <w:numId w:val="8"/>
        </w:numPr>
        <w:ind w:right="567" w:hanging="720"/>
        <w:jc w:val="both"/>
        <w:rPr>
          <w:rFonts w:ascii="Palatino Linotype" w:hAnsi="Palatino Linotype"/>
          <w:i/>
        </w:rPr>
      </w:pPr>
      <w:r w:rsidRPr="00EA0871">
        <w:rPr>
          <w:rFonts w:ascii="Palatino Linotype" w:hAnsi="Palatino Linotype"/>
          <w:b/>
          <w:i/>
          <w:u w:val="single"/>
        </w:rPr>
        <w:t>6 años para expedientes con información administrativa</w:t>
      </w:r>
      <w:r w:rsidRPr="00EA0871">
        <w:rPr>
          <w:rFonts w:ascii="Palatino Linotype" w:hAnsi="Palatino Linotype"/>
          <w:i/>
        </w:rPr>
        <w:t>;</w:t>
      </w:r>
    </w:p>
    <w:p w:rsidR="005B755E" w:rsidRPr="00EA0871" w:rsidRDefault="005B755E" w:rsidP="005B755E">
      <w:pPr>
        <w:pStyle w:val="Sinespaciado"/>
        <w:numPr>
          <w:ilvl w:val="0"/>
          <w:numId w:val="8"/>
        </w:numPr>
        <w:ind w:right="567" w:hanging="720"/>
        <w:jc w:val="both"/>
        <w:rPr>
          <w:rFonts w:ascii="Palatino Linotype" w:hAnsi="Palatino Linotype"/>
          <w:i/>
        </w:rPr>
      </w:pPr>
      <w:r w:rsidRPr="00EA0871">
        <w:rPr>
          <w:rFonts w:ascii="Palatino Linotype" w:hAnsi="Palatino Linotype"/>
          <w:b/>
          <w:i/>
          <w:u w:val="single"/>
        </w:rPr>
        <w:t>6 años como mínimo para expedientes con información fiscal y presupuestal contable</w:t>
      </w:r>
      <w:r w:rsidRPr="00EA0871">
        <w:rPr>
          <w:rFonts w:ascii="Palatino Linotype" w:hAnsi="Palatino Linotype"/>
          <w:i/>
        </w:rPr>
        <w:t>;</w:t>
      </w:r>
    </w:p>
    <w:p w:rsidR="005B755E" w:rsidRPr="00EA0871" w:rsidRDefault="005B755E" w:rsidP="005B755E">
      <w:pPr>
        <w:pStyle w:val="Sinespaciado"/>
        <w:numPr>
          <w:ilvl w:val="0"/>
          <w:numId w:val="8"/>
        </w:numPr>
        <w:ind w:right="567" w:hanging="720"/>
        <w:jc w:val="both"/>
        <w:rPr>
          <w:rFonts w:ascii="Palatino Linotype" w:hAnsi="Palatino Linotype"/>
          <w:i/>
        </w:rPr>
      </w:pPr>
      <w:r w:rsidRPr="00EA0871">
        <w:rPr>
          <w:rFonts w:ascii="Palatino Linotype" w:hAnsi="Palatino Linotype"/>
          <w:b/>
          <w:i/>
          <w:u w:val="single"/>
        </w:rPr>
        <w:t>12 años como mínimo para expedientes con información jurídico-legal, obra pública y activo fijo</w:t>
      </w:r>
      <w:r w:rsidRPr="00EA0871">
        <w:rPr>
          <w:rFonts w:ascii="Palatino Linotype" w:hAnsi="Palatino Linotype"/>
          <w:i/>
        </w:rPr>
        <w:t>; y</w:t>
      </w:r>
    </w:p>
    <w:p w:rsidR="005B755E" w:rsidRPr="00EA0871" w:rsidRDefault="005B755E" w:rsidP="005B755E">
      <w:pPr>
        <w:pStyle w:val="Sinespaciado"/>
        <w:numPr>
          <w:ilvl w:val="0"/>
          <w:numId w:val="8"/>
        </w:numPr>
        <w:ind w:right="567" w:hanging="720"/>
        <w:jc w:val="both"/>
        <w:rPr>
          <w:rFonts w:ascii="Palatino Linotype" w:hAnsi="Palatino Linotype"/>
        </w:rPr>
      </w:pPr>
      <w:r w:rsidRPr="00EA0871">
        <w:rPr>
          <w:rFonts w:ascii="Palatino Linotype" w:hAnsi="Palatino Linotype"/>
          <w:i/>
        </w:rPr>
        <w:t>Cuando en la legislación se establezcan períodos de conservación mayores a los señalados en las fracciones I, II y III, se considerarán los estipulados en dicha legislación para efectos de realización del proceso de selección final.</w:t>
      </w:r>
    </w:p>
    <w:p w:rsidR="005B755E" w:rsidRPr="00EA0871" w:rsidRDefault="005B755E" w:rsidP="005B755E">
      <w:pPr>
        <w:pStyle w:val="Sinespaciado"/>
        <w:numPr>
          <w:ilvl w:val="0"/>
          <w:numId w:val="8"/>
        </w:numPr>
        <w:ind w:right="567" w:hanging="720"/>
        <w:jc w:val="both"/>
        <w:rPr>
          <w:rFonts w:ascii="Palatino Linotype" w:hAnsi="Palatino Linotype"/>
        </w:rPr>
      </w:pPr>
      <w:r w:rsidRPr="00EA0871">
        <w:rPr>
          <w:rFonts w:ascii="Palatino Linotype" w:hAnsi="Palatino Linotype"/>
          <w:i/>
        </w:rPr>
        <w:t>Cuando las Unidades Administrativas no indique el plazo de conservación precaucional de sus expedientes en el Inventario correspondiente, los Archivos de Concentración podrán rechazar la transferencia de los expedientes.</w:t>
      </w:r>
    </w:p>
    <w:p w:rsidR="005B755E" w:rsidRDefault="005B755E" w:rsidP="005B755E">
      <w:pPr>
        <w:pStyle w:val="Sinespaciado"/>
        <w:spacing w:line="360" w:lineRule="auto"/>
        <w:jc w:val="both"/>
        <w:rPr>
          <w:rFonts w:ascii="Palatino Linotype" w:hAnsi="Palatino Linotype"/>
          <w:sz w:val="24"/>
          <w:szCs w:val="24"/>
        </w:rPr>
      </w:pPr>
    </w:p>
    <w:p w:rsidR="005B755E" w:rsidRDefault="005B755E" w:rsidP="005B755E">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apego de lo anterior, se tiene que una vez que los documentos generados se consideran como trámite concluido, pasan a formar parte del Archivo de Trámite por dos años; concluido el plazo, se transfieren al Archivo de Concentración para mantenerse allí por seis años </w:t>
      </w:r>
      <w:r w:rsidR="00DB0A4C">
        <w:rPr>
          <w:rFonts w:ascii="Palatino Linotype" w:hAnsi="Palatino Linotype"/>
          <w:sz w:val="24"/>
          <w:szCs w:val="24"/>
        </w:rPr>
        <w:t xml:space="preserve">o doce años dependiendo de la naturaleza de dicha </w:t>
      </w:r>
      <w:r w:rsidR="00DB0A4C">
        <w:rPr>
          <w:rFonts w:ascii="Palatino Linotype" w:hAnsi="Palatino Linotype"/>
          <w:sz w:val="24"/>
          <w:szCs w:val="24"/>
        </w:rPr>
        <w:lastRenderedPageBreak/>
        <w:t>documentación</w:t>
      </w:r>
      <w:r>
        <w:rPr>
          <w:rFonts w:ascii="Palatino Linotype" w:hAnsi="Palatino Linotype"/>
          <w:sz w:val="24"/>
          <w:szCs w:val="24"/>
        </w:rPr>
        <w:t>; y una vez que concluye dicho periodo, los documentos pueden causar baja documental o bien, formar parte del Archivo Histórico.</w:t>
      </w:r>
    </w:p>
    <w:p w:rsidR="005B755E" w:rsidRDefault="005B755E" w:rsidP="005B755E">
      <w:pPr>
        <w:pStyle w:val="Sinespaciado"/>
        <w:spacing w:line="360" w:lineRule="auto"/>
        <w:jc w:val="both"/>
        <w:rPr>
          <w:rFonts w:ascii="Palatino Linotype" w:hAnsi="Palatino Linotype"/>
          <w:sz w:val="24"/>
          <w:szCs w:val="24"/>
        </w:rPr>
      </w:pPr>
    </w:p>
    <w:p w:rsidR="001E4D6F" w:rsidRDefault="00DB0A4C" w:rsidP="001E4D6F">
      <w:pPr>
        <w:pStyle w:val="Sinespaciado"/>
        <w:tabs>
          <w:tab w:val="left" w:pos="3990"/>
        </w:tabs>
        <w:spacing w:line="360" w:lineRule="auto"/>
        <w:jc w:val="both"/>
        <w:rPr>
          <w:rFonts w:ascii="Palatino Linotype" w:hAnsi="Palatino Linotype"/>
          <w:sz w:val="24"/>
          <w:szCs w:val="24"/>
        </w:rPr>
      </w:pPr>
      <w:r>
        <w:rPr>
          <w:rFonts w:ascii="Palatino Linotype" w:hAnsi="Palatino Linotype"/>
          <w:sz w:val="24"/>
          <w:szCs w:val="24"/>
        </w:rPr>
        <w:t>Por lo antes expuesto, se observa que el Comisionado Ponente, en los puntos 2 y 5 del Resolutivo Segundo, ordenó la entrega de información desde el año dos mil ocho, sin contemplar la posibilidad de que los documentos solicitado</w:t>
      </w:r>
      <w:r w:rsidR="00F524F6">
        <w:rPr>
          <w:rFonts w:ascii="Palatino Linotype" w:hAnsi="Palatino Linotype"/>
          <w:sz w:val="24"/>
          <w:szCs w:val="24"/>
        </w:rPr>
        <w:t>s</w:t>
      </w:r>
      <w:r>
        <w:rPr>
          <w:rFonts w:ascii="Palatino Linotype" w:hAnsi="Palatino Linotype"/>
          <w:sz w:val="24"/>
          <w:szCs w:val="24"/>
        </w:rPr>
        <w:t xml:space="preserve"> pudieron haber causado </w:t>
      </w:r>
      <w:r w:rsidR="00F524F6">
        <w:rPr>
          <w:rFonts w:ascii="Palatino Linotype" w:hAnsi="Palatino Linotype"/>
          <w:sz w:val="24"/>
          <w:szCs w:val="24"/>
        </w:rPr>
        <w:t>baja documental o ser parte de Archivo Histórico del Sujeto Obligado, siendo la opinión de quien suscribe que, en apego al principio de exhaustividad, se debieron haber tomado en cuenta estas posibilidades ordenando al Sujeto Obligado que, en el supuesto de que los documentos referidos hayan actualizado cualquiera de estas dos hipótesis, se acreditara mediante el documento idóneo con el propósito de dar certeza jurídica al Recurrente</w:t>
      </w:r>
      <w:bookmarkStart w:id="0" w:name="_GoBack"/>
      <w:bookmarkEnd w:id="0"/>
      <w:r w:rsidR="00F524F6">
        <w:rPr>
          <w:rFonts w:ascii="Palatino Linotype" w:hAnsi="Palatino Linotype"/>
          <w:sz w:val="24"/>
          <w:szCs w:val="24"/>
        </w:rPr>
        <w:t xml:space="preserve"> del destino de los documentos que ya no se encuentren en los archivos de trámite y de concentración del Sujeto Obligado, con los cuales se hubiese podido colmar </w:t>
      </w:r>
      <w:r w:rsidR="00EA0871">
        <w:rPr>
          <w:rFonts w:ascii="Palatino Linotype" w:hAnsi="Palatino Linotype"/>
          <w:sz w:val="24"/>
          <w:szCs w:val="24"/>
        </w:rPr>
        <w:t>las pretensiones expresadas en su solicitud de información.</w:t>
      </w:r>
    </w:p>
    <w:p w:rsidR="00D32D14" w:rsidRDefault="00D32D14" w:rsidP="009D5AB9">
      <w:pPr>
        <w:pStyle w:val="Sinespaciado"/>
        <w:spacing w:line="360" w:lineRule="auto"/>
        <w:jc w:val="both"/>
        <w:rPr>
          <w:rFonts w:ascii="Palatino Linotype" w:hAnsi="Palatino Linotype"/>
          <w:sz w:val="24"/>
          <w:szCs w:val="24"/>
        </w:rPr>
      </w:pPr>
    </w:p>
    <w:p w:rsidR="00560F6D" w:rsidRDefault="00560F6D" w:rsidP="00560F6D">
      <w:pPr>
        <w:spacing w:after="0" w:line="360" w:lineRule="auto"/>
        <w:jc w:val="center"/>
        <w:rPr>
          <w:rFonts w:ascii="Palatino Linotype" w:hAnsi="Palatino Linotype"/>
          <w:b/>
          <w:sz w:val="24"/>
          <w:szCs w:val="24"/>
        </w:rPr>
      </w:pPr>
    </w:p>
    <w:p w:rsidR="00F81956" w:rsidRDefault="00F81956" w:rsidP="00560F6D">
      <w:pPr>
        <w:spacing w:after="0" w:line="360" w:lineRule="auto"/>
        <w:jc w:val="center"/>
        <w:rPr>
          <w:rFonts w:ascii="Palatino Linotype" w:hAnsi="Palatino Linotype"/>
          <w:b/>
          <w:sz w:val="24"/>
          <w:szCs w:val="24"/>
        </w:rPr>
      </w:pPr>
    </w:p>
    <w:p w:rsidR="00F81956" w:rsidRDefault="00F81956" w:rsidP="00560F6D">
      <w:pPr>
        <w:spacing w:after="0" w:line="360" w:lineRule="auto"/>
        <w:jc w:val="center"/>
        <w:rPr>
          <w:rFonts w:ascii="Palatino Linotype" w:hAnsi="Palatino Linotype"/>
          <w:b/>
          <w:sz w:val="24"/>
          <w:szCs w:val="24"/>
        </w:rPr>
      </w:pPr>
    </w:p>
    <w:p w:rsidR="00A341FD" w:rsidRDefault="00560F6D" w:rsidP="00F81956">
      <w:pPr>
        <w:spacing w:after="0" w:line="240" w:lineRule="auto"/>
        <w:jc w:val="center"/>
        <w:rPr>
          <w:rFonts w:ascii="Palatino Linotype" w:hAnsi="Palatino Linotype"/>
          <w:b/>
          <w:sz w:val="24"/>
          <w:szCs w:val="24"/>
        </w:rPr>
      </w:pPr>
      <w:r w:rsidRPr="00875B08">
        <w:rPr>
          <w:rFonts w:ascii="Palatino Linotype" w:hAnsi="Palatino Linotype"/>
          <w:b/>
          <w:sz w:val="24"/>
          <w:szCs w:val="24"/>
        </w:rPr>
        <w:t>Zulema Martínez Sánchez</w:t>
      </w:r>
    </w:p>
    <w:p w:rsidR="00560F6D" w:rsidRDefault="00560F6D" w:rsidP="00F81956">
      <w:pPr>
        <w:spacing w:after="0" w:line="240" w:lineRule="auto"/>
        <w:jc w:val="center"/>
        <w:rPr>
          <w:rFonts w:ascii="Palatino Linotype" w:hAnsi="Palatino Linotype"/>
          <w:b/>
          <w:sz w:val="24"/>
          <w:szCs w:val="24"/>
        </w:rPr>
      </w:pPr>
      <w:r w:rsidRPr="00875B08">
        <w:rPr>
          <w:rFonts w:ascii="Palatino Linotype" w:hAnsi="Palatino Linotype"/>
          <w:b/>
          <w:sz w:val="24"/>
          <w:szCs w:val="24"/>
        </w:rPr>
        <w:t>Comisionada</w:t>
      </w:r>
      <w:r w:rsidR="002A0405">
        <w:rPr>
          <w:rFonts w:ascii="Palatino Linotype" w:hAnsi="Palatino Linotype"/>
          <w:b/>
          <w:sz w:val="24"/>
          <w:szCs w:val="24"/>
        </w:rPr>
        <w:t xml:space="preserve"> Presidenta</w:t>
      </w:r>
    </w:p>
    <w:p w:rsidR="00A341FD" w:rsidRPr="00082D96" w:rsidRDefault="00A86D64" w:rsidP="00F81956">
      <w:pPr>
        <w:spacing w:after="0" w:line="240" w:lineRule="auto"/>
        <w:jc w:val="center"/>
        <w:rPr>
          <w:rFonts w:ascii="Palatino Linotype" w:hAnsi="Palatino Linotype"/>
          <w:b/>
          <w:sz w:val="24"/>
          <w:szCs w:val="24"/>
        </w:rPr>
      </w:pPr>
      <w:r w:rsidRPr="00082D96">
        <w:rPr>
          <w:rFonts w:ascii="Palatino Linotype" w:hAnsi="Palatino Linotype"/>
          <w:b/>
          <w:sz w:val="24"/>
          <w:szCs w:val="24"/>
        </w:rPr>
        <w:t>(Rúbrica)</w:t>
      </w:r>
    </w:p>
    <w:p w:rsidR="00A341FD" w:rsidRDefault="00A341FD" w:rsidP="00F81956">
      <w:pPr>
        <w:spacing w:after="0" w:line="240" w:lineRule="auto"/>
        <w:jc w:val="both"/>
        <w:rPr>
          <w:rFonts w:ascii="Palatino Linotype" w:hAnsi="Palatino Linotype"/>
          <w:sz w:val="16"/>
          <w:szCs w:val="20"/>
        </w:rPr>
      </w:pPr>
    </w:p>
    <w:p w:rsidR="00A86D64" w:rsidRDefault="00A86D64" w:rsidP="00F81956">
      <w:pPr>
        <w:spacing w:after="0" w:line="240" w:lineRule="auto"/>
        <w:jc w:val="both"/>
        <w:rPr>
          <w:rFonts w:ascii="Palatino Linotype" w:hAnsi="Palatino Linotype"/>
          <w:sz w:val="16"/>
          <w:szCs w:val="20"/>
        </w:rPr>
      </w:pPr>
    </w:p>
    <w:p w:rsidR="00A86D64" w:rsidRDefault="00A86D64" w:rsidP="00F81956">
      <w:pPr>
        <w:spacing w:after="0" w:line="240" w:lineRule="auto"/>
        <w:jc w:val="both"/>
        <w:rPr>
          <w:rFonts w:ascii="Palatino Linotype" w:hAnsi="Palatino Linotype"/>
          <w:sz w:val="16"/>
          <w:szCs w:val="20"/>
        </w:rPr>
      </w:pPr>
    </w:p>
    <w:p w:rsidR="00A86D64" w:rsidRDefault="00A86D64" w:rsidP="00F81956">
      <w:pPr>
        <w:spacing w:after="0" w:line="240" w:lineRule="auto"/>
        <w:jc w:val="both"/>
        <w:rPr>
          <w:rFonts w:ascii="Palatino Linotype" w:hAnsi="Palatino Linotype"/>
          <w:sz w:val="16"/>
          <w:szCs w:val="20"/>
        </w:rPr>
      </w:pPr>
    </w:p>
    <w:p w:rsidR="00A86D64" w:rsidRDefault="00A86D64" w:rsidP="00F81956">
      <w:pPr>
        <w:spacing w:after="0" w:line="240" w:lineRule="auto"/>
        <w:jc w:val="both"/>
        <w:rPr>
          <w:rFonts w:ascii="Palatino Linotype" w:hAnsi="Palatino Linotype"/>
          <w:sz w:val="16"/>
          <w:szCs w:val="20"/>
        </w:rPr>
      </w:pPr>
    </w:p>
    <w:p w:rsidR="00A86D64" w:rsidRDefault="00A86D64" w:rsidP="00F81956">
      <w:pPr>
        <w:spacing w:after="0" w:line="240" w:lineRule="auto"/>
        <w:jc w:val="both"/>
        <w:rPr>
          <w:rFonts w:ascii="Palatino Linotype" w:hAnsi="Palatino Linotype"/>
          <w:sz w:val="16"/>
          <w:szCs w:val="20"/>
        </w:rPr>
      </w:pPr>
    </w:p>
    <w:p w:rsidR="001F0CBC" w:rsidRPr="00560F6D" w:rsidRDefault="00F81956" w:rsidP="001F0CBC">
      <w:pPr>
        <w:spacing w:after="0" w:line="360" w:lineRule="auto"/>
        <w:jc w:val="both"/>
        <w:rPr>
          <w:rFonts w:ascii="Palatino Linotype" w:hAnsi="Palatino Linotype"/>
          <w:sz w:val="20"/>
          <w:szCs w:val="20"/>
        </w:rPr>
      </w:pPr>
      <w:r>
        <w:rPr>
          <w:rFonts w:ascii="Palatino Linotype" w:hAnsi="Palatino Linotype"/>
          <w:sz w:val="20"/>
          <w:szCs w:val="20"/>
        </w:rPr>
        <w:t>OSAM/fzh</w:t>
      </w:r>
    </w:p>
    <w:sectPr w:rsidR="001F0CBC" w:rsidRPr="00560F6D" w:rsidSect="00FD16AE">
      <w:headerReference w:type="even" r:id="rId8"/>
      <w:headerReference w:type="default" r:id="rId9"/>
      <w:footerReference w:type="default" r:id="rId10"/>
      <w:headerReference w:type="first" r:id="rId11"/>
      <w:pgSz w:w="12240" w:h="15840"/>
      <w:pgMar w:top="1871" w:right="1327" w:bottom="1560"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438" w:rsidRDefault="00FA6438">
      <w:pPr>
        <w:spacing w:after="0" w:line="240" w:lineRule="auto"/>
      </w:pPr>
      <w:r>
        <w:separator/>
      </w:r>
    </w:p>
  </w:endnote>
  <w:endnote w:type="continuationSeparator" w:id="0">
    <w:p w:rsidR="00FA6438" w:rsidRDefault="00FA6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C81010" w:rsidRDefault="003E508C" w:rsidP="00765456">
    <w:pPr>
      <w:pStyle w:val="Piedepgina"/>
      <w:jc w:val="right"/>
      <w:rPr>
        <w:rFonts w:ascii="Palatino Linotype" w:hAnsi="Palatino Linotype" w:cs="Arial"/>
        <w:sz w:val="22"/>
        <w:szCs w:val="22"/>
      </w:rPr>
    </w:pPr>
    <w:r w:rsidRPr="00C81010">
      <w:rPr>
        <w:rFonts w:ascii="Palatino Linotype" w:hAnsi="Palatino Linotype" w:cs="Arial"/>
        <w:b/>
        <w:bCs/>
        <w:sz w:val="22"/>
        <w:szCs w:val="22"/>
      </w:rPr>
      <w:fldChar w:fldCharType="begin"/>
    </w:r>
    <w:r w:rsidRPr="00C81010">
      <w:rPr>
        <w:rFonts w:ascii="Palatino Linotype" w:hAnsi="Palatino Linotype" w:cs="Arial"/>
        <w:b/>
        <w:bCs/>
        <w:sz w:val="22"/>
        <w:szCs w:val="22"/>
      </w:rPr>
      <w:instrText>PAGE</w:instrText>
    </w:r>
    <w:r w:rsidRPr="00C81010">
      <w:rPr>
        <w:rFonts w:ascii="Palatino Linotype" w:hAnsi="Palatino Linotype" w:cs="Arial"/>
        <w:b/>
        <w:bCs/>
        <w:sz w:val="22"/>
        <w:szCs w:val="22"/>
      </w:rPr>
      <w:fldChar w:fldCharType="separate"/>
    </w:r>
    <w:r w:rsidR="00082D96">
      <w:rPr>
        <w:rFonts w:ascii="Palatino Linotype" w:hAnsi="Palatino Linotype" w:cs="Arial"/>
        <w:b/>
        <w:bCs/>
        <w:noProof/>
        <w:sz w:val="22"/>
        <w:szCs w:val="22"/>
      </w:rPr>
      <w:t>6</w:t>
    </w:r>
    <w:r w:rsidRPr="00C81010">
      <w:rPr>
        <w:rFonts w:ascii="Palatino Linotype" w:hAnsi="Palatino Linotype" w:cs="Arial"/>
        <w:b/>
        <w:bCs/>
        <w:sz w:val="22"/>
        <w:szCs w:val="22"/>
      </w:rPr>
      <w:fldChar w:fldCharType="end"/>
    </w:r>
    <w:r w:rsidRPr="00C81010">
      <w:rPr>
        <w:rFonts w:ascii="Palatino Linotype" w:hAnsi="Palatino Linotype" w:cs="Arial"/>
        <w:sz w:val="22"/>
        <w:szCs w:val="22"/>
      </w:rPr>
      <w:t xml:space="preserve"> de </w:t>
    </w:r>
    <w:r w:rsidRPr="00C81010">
      <w:rPr>
        <w:rFonts w:ascii="Palatino Linotype" w:hAnsi="Palatino Linotype" w:cs="Arial"/>
        <w:b/>
        <w:bCs/>
        <w:sz w:val="22"/>
        <w:szCs w:val="22"/>
      </w:rPr>
      <w:fldChar w:fldCharType="begin"/>
    </w:r>
    <w:r w:rsidRPr="00C81010">
      <w:rPr>
        <w:rFonts w:ascii="Palatino Linotype" w:hAnsi="Palatino Linotype" w:cs="Arial"/>
        <w:b/>
        <w:bCs/>
        <w:sz w:val="22"/>
        <w:szCs w:val="22"/>
      </w:rPr>
      <w:instrText>NUMPAGES</w:instrText>
    </w:r>
    <w:r w:rsidRPr="00C81010">
      <w:rPr>
        <w:rFonts w:ascii="Palatino Linotype" w:hAnsi="Palatino Linotype" w:cs="Arial"/>
        <w:b/>
        <w:bCs/>
        <w:sz w:val="22"/>
        <w:szCs w:val="22"/>
      </w:rPr>
      <w:fldChar w:fldCharType="separate"/>
    </w:r>
    <w:r w:rsidR="00082D96">
      <w:rPr>
        <w:rFonts w:ascii="Palatino Linotype" w:hAnsi="Palatino Linotype" w:cs="Arial"/>
        <w:b/>
        <w:bCs/>
        <w:noProof/>
        <w:sz w:val="22"/>
        <w:szCs w:val="22"/>
      </w:rPr>
      <w:t>7</w:t>
    </w:r>
    <w:r w:rsidRPr="00C81010">
      <w:rPr>
        <w:rFonts w:ascii="Palatino Linotype" w:hAnsi="Palatino Linotype" w:cs="Arial"/>
        <w:b/>
        <w:bCs/>
        <w:sz w:val="22"/>
        <w:szCs w:val="22"/>
      </w:rPr>
      <w:fldChar w:fldCharType="end"/>
    </w:r>
  </w:p>
  <w:p w:rsidR="00D758BE" w:rsidRDefault="00FA6438"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438" w:rsidRDefault="00FA6438">
      <w:pPr>
        <w:spacing w:after="0" w:line="240" w:lineRule="auto"/>
      </w:pPr>
      <w:r>
        <w:separator/>
      </w:r>
    </w:p>
  </w:footnote>
  <w:footnote w:type="continuationSeparator" w:id="0">
    <w:p w:rsidR="00FA6438" w:rsidRDefault="00FA64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FA643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240782" o:spid="_x0000_s2050" type="#_x0000_t136" style="position:absolute;margin-left:0;margin-top:0;width:547.2pt;height:82.05pt;rotation:315;z-index:-251653632;mso-position-horizontal:center;mso-position-horizontal-relative:margin;mso-position-vertical:center;mso-position-vertical-relative:margin" o:allowincell="f" fillcolor="#ed7d31 [3205]" stroked="f">
          <v:fill opacity=".5"/>
          <v:textpath style="font-family:&quot;Palatino Linotype&quot;;font-size:1pt" string="VOTO PARTICULAR"/>
          <w10:wrap anchorx="margin" anchory="margin"/>
        </v:shape>
      </w:pict>
    </w:r>
    <w:r w:rsidR="003E508C">
      <w:rPr>
        <w:noProof/>
        <w:lang w:val="es-MX" w:eastAsia="es-MX"/>
      </w:rPr>
      <mc:AlternateContent>
        <mc:Choice Requires="wps">
          <w:drawing>
            <wp:anchor distT="0" distB="0" distL="114300" distR="114300" simplePos="0" relativeHeight="251655680" behindDoc="1" locked="0" layoutInCell="0" allowOverlap="1">
              <wp:simplePos x="0" y="0"/>
              <wp:positionH relativeFrom="margin">
                <wp:align>center</wp:align>
              </wp:positionH>
              <wp:positionV relativeFrom="margin">
                <wp:align>center</wp:align>
              </wp:positionV>
              <wp:extent cx="7164070" cy="826135"/>
              <wp:effectExtent l="0" t="2219325" r="0" b="214566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4070" cy="8261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E508C" w:rsidRDefault="003E508C"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0;margin-top:0;width:564.1pt;height:65.0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" o:allowincell="f" filled="f" stroked="f">
              <v:stroke joinstyle="round"/>
              <o:lock v:ext="edit" shapetype="t"/>
              <v:textbox style="mso-fit-shape-to-text:t">
                <w:txbxContent>
                  <w:p w:rsidR="003E508C" w:rsidRDefault="003E508C"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v:textbox>
              <w10:wrap anchorx="margin" anchory="margin"/>
            </v:shape>
          </w:pict>
        </mc:Fallback>
      </mc:AlternateContent>
    </w:r>
    <w:r w:rsidR="003E508C">
      <w:rPr>
        <w:noProof/>
        <w:lang w:val="es-MX" w:eastAsia="es-MX"/>
      </w:rPr>
      <mc:AlternateContent>
        <mc:Choice Requires="wps">
          <w:drawing>
            <wp:anchor distT="0" distB="0" distL="114300" distR="114300" simplePos="0" relativeHeight="251657728" behindDoc="1" locked="0" layoutInCell="0" allowOverlap="1" wp14:anchorId="17A32C1D" wp14:editId="69E001B7">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3E508C"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A32C1D" id="Cuadro de texto 2" o:spid="_x0000_s1027" type="#_x0000_t202" style="position:absolute;margin-left:0;margin-top:0;width:457.5pt;height:60.7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707B13" w:rsidRDefault="003E508C"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042" w:rsidRPr="00563D0F" w:rsidRDefault="00FA6438" w:rsidP="007263BB">
    <w:pPr>
      <w:pStyle w:val="Encabezado"/>
      <w:jc w:val="right"/>
      <w:rPr>
        <w:rFonts w:ascii="Palatino Linotype" w:hAnsi="Palatino Linotype" w:cs="Arial"/>
        <w:b/>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240783" o:spid="_x0000_s2051" type="#_x0000_t136" style="position:absolute;left:0;text-align:left;margin-left:0;margin-top:0;width:547.2pt;height:82.05pt;rotation:315;z-index:-251651584;mso-position-horizontal:center;mso-position-horizontal-relative:margin;mso-position-vertical:center;mso-position-vertical-relative:margin" o:allowincell="f" fillcolor="#ed7d31 [3205]" stroked="f">
          <v:fill opacity=".5"/>
          <v:textpath style="font-family:&quot;Palatino Linotype&quot;;font-size:1pt" string="VOTO PARTICULAR"/>
          <w10:wrap anchorx="margin" anchory="margin"/>
        </v:shape>
      </w:pict>
    </w:r>
    <w:r w:rsidR="003E508C">
      <w:rPr>
        <w:noProof/>
        <w:lang w:val="es-MX" w:eastAsia="es-MX"/>
      </w:rPr>
      <w:drawing>
        <wp:anchor distT="0" distB="0" distL="114300" distR="114300" simplePos="0" relativeHeight="251658752" behindDoc="1" locked="0" layoutInCell="1" allowOverlap="1" wp14:anchorId="51AEB7A0" wp14:editId="36C74F6A">
          <wp:simplePos x="0" y="0"/>
          <wp:positionH relativeFrom="margin">
            <wp:posOffset>-60325</wp:posOffset>
          </wp:positionH>
          <wp:positionV relativeFrom="paragraph">
            <wp:posOffset>-88265</wp:posOffset>
          </wp:positionV>
          <wp:extent cx="1514475" cy="839491"/>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3321" t="27092" r="68618" b="55388"/>
                  <a:stretch/>
                </pic:blipFill>
                <pic:spPr bwMode="auto">
                  <a:xfrm>
                    <a:off x="0" y="0"/>
                    <a:ext cx="1523178" cy="844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0D10">
      <w:rPr>
        <w:rFonts w:ascii="Palatino Linotype" w:hAnsi="Palatino Linotype" w:cs="Arial"/>
        <w:b/>
        <w:sz w:val="20"/>
        <w:szCs w:val="20"/>
      </w:rPr>
      <w:t>VOTO</w:t>
    </w:r>
    <w:r w:rsidR="003E508C">
      <w:rPr>
        <w:rFonts w:ascii="Palatino Linotype" w:hAnsi="Palatino Linotype" w:cs="Arial"/>
        <w:b/>
        <w:sz w:val="20"/>
        <w:szCs w:val="20"/>
      </w:rPr>
      <w:t xml:space="preserve"> PARTICULAR</w:t>
    </w:r>
  </w:p>
  <w:p w:rsidR="00560F6D" w:rsidRDefault="003E508C"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RECURSO</w:t>
    </w:r>
    <w:r w:rsidR="00FF51E9">
      <w:rPr>
        <w:rFonts w:ascii="Palatino Linotype" w:hAnsi="Palatino Linotype" w:cs="Arial"/>
        <w:b/>
        <w:sz w:val="20"/>
        <w:szCs w:val="20"/>
      </w:rPr>
      <w:t>S</w:t>
    </w:r>
    <w:r w:rsidRPr="00563D0F">
      <w:rPr>
        <w:rFonts w:ascii="Palatino Linotype" w:hAnsi="Palatino Linotype" w:cs="Arial"/>
        <w:b/>
        <w:sz w:val="20"/>
        <w:szCs w:val="20"/>
      </w:rPr>
      <w:t xml:space="preserve"> DE </w:t>
    </w:r>
    <w:r w:rsidRPr="006B0547">
      <w:rPr>
        <w:rFonts w:ascii="Palatino Linotype" w:hAnsi="Palatino Linotype" w:cs="Arial"/>
        <w:b/>
        <w:sz w:val="20"/>
        <w:szCs w:val="20"/>
      </w:rPr>
      <w:t>REVISIÓN</w:t>
    </w:r>
    <w:r w:rsidR="00560F6D">
      <w:rPr>
        <w:rFonts w:ascii="Palatino Linotype" w:hAnsi="Palatino Linotype" w:cs="Arial"/>
        <w:b/>
        <w:sz w:val="20"/>
        <w:szCs w:val="20"/>
      </w:rPr>
      <w:t>:</w:t>
    </w:r>
  </w:p>
  <w:p w:rsidR="00356AFF" w:rsidRPr="00356AFF" w:rsidRDefault="0005424D" w:rsidP="00EE5FB0">
    <w:pPr>
      <w:pStyle w:val="Encabezado"/>
      <w:jc w:val="right"/>
      <w:rPr>
        <w:rFonts w:ascii="Palatino Linotype" w:hAnsi="Palatino Linotype" w:cs="Arial"/>
        <w:b/>
        <w:sz w:val="20"/>
        <w:szCs w:val="20"/>
      </w:rPr>
    </w:pPr>
    <w:r>
      <w:rPr>
        <w:rFonts w:ascii="Palatino Linotype" w:hAnsi="Palatino Linotype" w:cs="Arial"/>
        <w:b/>
        <w:sz w:val="20"/>
        <w:szCs w:val="20"/>
      </w:rPr>
      <w:t>02579</w:t>
    </w:r>
    <w:r w:rsidR="00BE2055">
      <w:rPr>
        <w:rFonts w:ascii="Palatino Linotype" w:hAnsi="Palatino Linotype" w:cs="Arial"/>
        <w:b/>
        <w:sz w:val="20"/>
        <w:szCs w:val="20"/>
      </w:rPr>
      <w:t>/INFOEM/IP/RR/2018</w:t>
    </w:r>
  </w:p>
  <w:p w:rsidR="00D758BE" w:rsidRDefault="00FA6438" w:rsidP="007263BB">
    <w:pPr>
      <w:pStyle w:val="Encabezado"/>
      <w:jc w:val="right"/>
      <w:rPr>
        <w:rFonts w:ascii="Palatino Linotype" w:hAnsi="Palatino Linotype" w:cs="Arial"/>
        <w:b/>
        <w:sz w:val="20"/>
        <w:szCs w:val="20"/>
      </w:rPr>
    </w:pPr>
  </w:p>
  <w:p w:rsidR="00BE2055" w:rsidRDefault="00BE2055" w:rsidP="007263BB">
    <w:pPr>
      <w:pStyle w:val="Encabezado"/>
      <w:jc w:val="right"/>
      <w:rPr>
        <w:rFonts w:ascii="Palatino Linotype" w:hAnsi="Palatino Linotype" w:cs="Arial"/>
        <w:b/>
        <w:sz w:val="20"/>
        <w:szCs w:val="20"/>
      </w:rPr>
    </w:pPr>
  </w:p>
  <w:p w:rsidR="00EC1FF1" w:rsidRPr="00356AFF" w:rsidRDefault="00EC1FF1" w:rsidP="007263BB">
    <w:pPr>
      <w:pStyle w:val="Encabezado"/>
      <w:jc w:val="right"/>
      <w:rPr>
        <w:rFonts w:ascii="Palatino Linotype" w:hAnsi="Palatino Linotype"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FA643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240781" o:spid="_x0000_s2049" type="#_x0000_t136" style="position:absolute;margin-left:0;margin-top:0;width:547.2pt;height:82.05pt;rotation:315;z-index:-251655680;mso-position-horizontal:center;mso-position-horizontal-relative:margin;mso-position-vertical:center;mso-position-vertical-relative:margin" o:allowincell="f" fillcolor="#ed7d31 [3205]" stroked="f">
          <v:fill opacity=".5"/>
          <v:textpath style="font-family:&quot;Palatino Linotype&quot;;font-size:1pt" string="VOTO PARTICULAR"/>
          <w10:wrap anchorx="margin" anchory="margin"/>
        </v:shape>
      </w:pict>
    </w:r>
    <w:r w:rsidR="003E508C">
      <w:rPr>
        <w:noProof/>
        <w:lang w:val="es-MX" w:eastAsia="es-MX"/>
      </w:rPr>
      <mc:AlternateContent>
        <mc:Choice Requires="wps">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7164070" cy="826135"/>
              <wp:effectExtent l="0" t="2219325" r="0" b="214566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4070" cy="8261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E508C" w:rsidRDefault="003E508C"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8" type="#_x0000_t202" style="position:absolute;margin-left:0;margin-top:0;width:564.1pt;height:65.0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" o:allowincell="f" filled="f" stroked="f">
              <v:stroke joinstyle="round"/>
              <o:lock v:ext="edit" shapetype="t"/>
              <v:textbox style="mso-fit-shape-to-text:t">
                <w:txbxContent>
                  <w:p w:rsidR="003E508C" w:rsidRDefault="003E508C"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97AF1"/>
    <w:multiLevelType w:val="hybridMultilevel"/>
    <w:tmpl w:val="A65A55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317490"/>
    <w:multiLevelType w:val="hybridMultilevel"/>
    <w:tmpl w:val="20CA7032"/>
    <w:lvl w:ilvl="0" w:tplc="FB0C99F4">
      <w:start w:val="1"/>
      <w:numFmt w:val="decimal"/>
      <w:lvlText w:val="%1."/>
      <w:lvlJc w:val="left"/>
      <w:pPr>
        <w:ind w:left="720" w:hanging="360"/>
      </w:pPr>
      <w:rPr>
        <w:rFonts w:ascii="Palatino Linotype" w:hAnsi="Palatino Linotype" w:hint="default"/>
        <w:b/>
        <w:i w:val="0"/>
        <w:sz w:val="24"/>
      </w:rPr>
    </w:lvl>
    <w:lvl w:ilvl="1" w:tplc="080A0017">
      <w:start w:val="1"/>
      <w:numFmt w:val="lowerLetter"/>
      <w:lvlText w:val="%2)"/>
      <w:lvlJc w:val="left"/>
      <w:pPr>
        <w:ind w:left="1440" w:hanging="360"/>
      </w:pPr>
      <w:rPr>
        <w:rFonts w:hint="default"/>
      </w:rPr>
    </w:lvl>
    <w:lvl w:ilvl="2" w:tplc="080A0001">
      <w:start w:val="1"/>
      <w:numFmt w:val="bullet"/>
      <w:lvlText w:val=""/>
      <w:lvlJc w:val="left"/>
      <w:pPr>
        <w:ind w:left="2160" w:hanging="180"/>
      </w:pPr>
      <w:rPr>
        <w:rFonts w:ascii="Symbol" w:hAnsi="Symbol"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1B55DD1"/>
    <w:multiLevelType w:val="hybridMultilevel"/>
    <w:tmpl w:val="AAC6E630"/>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5F197E70"/>
    <w:multiLevelType w:val="hybridMultilevel"/>
    <w:tmpl w:val="56A8C254"/>
    <w:lvl w:ilvl="0" w:tplc="9A787A4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7EED15D6"/>
    <w:multiLevelType w:val="hybridMultilevel"/>
    <w:tmpl w:val="4A0E48E8"/>
    <w:lvl w:ilvl="0" w:tplc="6AC20702">
      <w:start w:val="1"/>
      <w:numFmt w:val="lowerLetter"/>
      <w:lvlText w:val="%1)"/>
      <w:lvlJc w:val="left"/>
      <w:pPr>
        <w:ind w:left="927" w:hanging="360"/>
      </w:pPr>
      <w:rPr>
        <w:rFonts w:cs="Arial"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2"/>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8C"/>
    <w:rsid w:val="00010070"/>
    <w:rsid w:val="000433E0"/>
    <w:rsid w:val="0005424D"/>
    <w:rsid w:val="00082D96"/>
    <w:rsid w:val="000924E1"/>
    <w:rsid w:val="00104338"/>
    <w:rsid w:val="00172AC9"/>
    <w:rsid w:val="00177B8B"/>
    <w:rsid w:val="001970CF"/>
    <w:rsid w:val="001B0016"/>
    <w:rsid w:val="001C37A8"/>
    <w:rsid w:val="001D4103"/>
    <w:rsid w:val="001E0291"/>
    <w:rsid w:val="001E4D6F"/>
    <w:rsid w:val="001F0CBC"/>
    <w:rsid w:val="00212F6A"/>
    <w:rsid w:val="002621EF"/>
    <w:rsid w:val="00267C79"/>
    <w:rsid w:val="00272B81"/>
    <w:rsid w:val="00277D08"/>
    <w:rsid w:val="002973DE"/>
    <w:rsid w:val="002A0405"/>
    <w:rsid w:val="002A5ADD"/>
    <w:rsid w:val="002B1134"/>
    <w:rsid w:val="002B4FE9"/>
    <w:rsid w:val="002C1446"/>
    <w:rsid w:val="002C45AF"/>
    <w:rsid w:val="0033125C"/>
    <w:rsid w:val="00350953"/>
    <w:rsid w:val="00356AFF"/>
    <w:rsid w:val="00391EAE"/>
    <w:rsid w:val="003A698D"/>
    <w:rsid w:val="003D7830"/>
    <w:rsid w:val="003E508C"/>
    <w:rsid w:val="003F512A"/>
    <w:rsid w:val="004A7775"/>
    <w:rsid w:val="004B299A"/>
    <w:rsid w:val="00552F56"/>
    <w:rsid w:val="00557FBE"/>
    <w:rsid w:val="00560F6D"/>
    <w:rsid w:val="00596E58"/>
    <w:rsid w:val="005A0110"/>
    <w:rsid w:val="005B755E"/>
    <w:rsid w:val="005D2BE8"/>
    <w:rsid w:val="00601F0A"/>
    <w:rsid w:val="00620CC1"/>
    <w:rsid w:val="00632711"/>
    <w:rsid w:val="006B45F0"/>
    <w:rsid w:val="006B518D"/>
    <w:rsid w:val="006D036C"/>
    <w:rsid w:val="00700137"/>
    <w:rsid w:val="007429F6"/>
    <w:rsid w:val="0075493A"/>
    <w:rsid w:val="007837E2"/>
    <w:rsid w:val="007D2E4E"/>
    <w:rsid w:val="007D6917"/>
    <w:rsid w:val="007E21B6"/>
    <w:rsid w:val="007E4234"/>
    <w:rsid w:val="007E528A"/>
    <w:rsid w:val="00815ABE"/>
    <w:rsid w:val="008315DB"/>
    <w:rsid w:val="00837240"/>
    <w:rsid w:val="008403EF"/>
    <w:rsid w:val="008653B7"/>
    <w:rsid w:val="00885E2A"/>
    <w:rsid w:val="008B788B"/>
    <w:rsid w:val="008C3BBD"/>
    <w:rsid w:val="008C5922"/>
    <w:rsid w:val="008C6F15"/>
    <w:rsid w:val="008E28DA"/>
    <w:rsid w:val="008E2C53"/>
    <w:rsid w:val="008E5C57"/>
    <w:rsid w:val="00900D10"/>
    <w:rsid w:val="00977AD8"/>
    <w:rsid w:val="009C27A4"/>
    <w:rsid w:val="009D5AB9"/>
    <w:rsid w:val="00A046FF"/>
    <w:rsid w:val="00A066F3"/>
    <w:rsid w:val="00A204E7"/>
    <w:rsid w:val="00A235CD"/>
    <w:rsid w:val="00A26A37"/>
    <w:rsid w:val="00A341FD"/>
    <w:rsid w:val="00A86D64"/>
    <w:rsid w:val="00A921C8"/>
    <w:rsid w:val="00A97ADF"/>
    <w:rsid w:val="00AE147B"/>
    <w:rsid w:val="00AE2442"/>
    <w:rsid w:val="00B015B1"/>
    <w:rsid w:val="00B22EF5"/>
    <w:rsid w:val="00B25671"/>
    <w:rsid w:val="00B37BA5"/>
    <w:rsid w:val="00B46CBE"/>
    <w:rsid w:val="00B71ADB"/>
    <w:rsid w:val="00B96172"/>
    <w:rsid w:val="00BA0552"/>
    <w:rsid w:val="00BE2055"/>
    <w:rsid w:val="00BE3AA1"/>
    <w:rsid w:val="00BF0EB5"/>
    <w:rsid w:val="00C14632"/>
    <w:rsid w:val="00C1474B"/>
    <w:rsid w:val="00C5360A"/>
    <w:rsid w:val="00C67610"/>
    <w:rsid w:val="00C81010"/>
    <w:rsid w:val="00CC26CC"/>
    <w:rsid w:val="00CE5E98"/>
    <w:rsid w:val="00D114B9"/>
    <w:rsid w:val="00D23BF0"/>
    <w:rsid w:val="00D32D14"/>
    <w:rsid w:val="00D5046A"/>
    <w:rsid w:val="00D55FA8"/>
    <w:rsid w:val="00D6005D"/>
    <w:rsid w:val="00DA5E90"/>
    <w:rsid w:val="00DB0A4C"/>
    <w:rsid w:val="00DC14F3"/>
    <w:rsid w:val="00DC7AAE"/>
    <w:rsid w:val="00E50AA8"/>
    <w:rsid w:val="00E71178"/>
    <w:rsid w:val="00E805AC"/>
    <w:rsid w:val="00EA0871"/>
    <w:rsid w:val="00EB3B79"/>
    <w:rsid w:val="00EC1FF1"/>
    <w:rsid w:val="00EC33F7"/>
    <w:rsid w:val="00ED26BC"/>
    <w:rsid w:val="00ED2CF4"/>
    <w:rsid w:val="00EF5194"/>
    <w:rsid w:val="00F07E90"/>
    <w:rsid w:val="00F11E7B"/>
    <w:rsid w:val="00F3082B"/>
    <w:rsid w:val="00F436E7"/>
    <w:rsid w:val="00F466D6"/>
    <w:rsid w:val="00F524F6"/>
    <w:rsid w:val="00F54688"/>
    <w:rsid w:val="00F81956"/>
    <w:rsid w:val="00F841B6"/>
    <w:rsid w:val="00F93DBD"/>
    <w:rsid w:val="00FA5B87"/>
    <w:rsid w:val="00FA6438"/>
    <w:rsid w:val="00FA7CBC"/>
    <w:rsid w:val="00FC5E76"/>
    <w:rsid w:val="00FE18AF"/>
    <w:rsid w:val="00FF51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A52C9B8-B381-4F5C-BE05-E0F07407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08C"/>
    <w:pPr>
      <w:spacing w:line="256" w:lineRule="auto"/>
    </w:pPr>
  </w:style>
  <w:style w:type="paragraph" w:styleId="Ttulo1">
    <w:name w:val="heading 1"/>
    <w:basedOn w:val="Normal"/>
    <w:next w:val="Normal"/>
    <w:link w:val="Ttulo1Car"/>
    <w:uiPriority w:val="9"/>
    <w:qFormat/>
    <w:rsid w:val="00D32D14"/>
    <w:pPr>
      <w:keepNext/>
      <w:keepLines/>
      <w:spacing w:before="240" w:after="0" w:line="259" w:lineRule="auto"/>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D32D14"/>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508C"/>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E508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E508C"/>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E508C"/>
    <w:rPr>
      <w:rFonts w:ascii="Times New Roman" w:eastAsia="Times New Roman" w:hAnsi="Times New Roman" w:cs="Times New Roman"/>
      <w:sz w:val="24"/>
      <w:szCs w:val="24"/>
      <w:lang w:val="es-ES" w:eastAsia="es-ES"/>
    </w:rPr>
  </w:style>
  <w:style w:type="paragraph" w:styleId="NormalWeb">
    <w:name w:val="Normal (Web)"/>
    <w:basedOn w:val="Normal"/>
    <w:uiPriority w:val="99"/>
    <w:rsid w:val="003E508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E508C"/>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E508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A05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0552"/>
    <w:rPr>
      <w:rFonts w:ascii="Segoe UI" w:hAnsi="Segoe UI" w:cs="Segoe UI"/>
      <w:sz w:val="18"/>
      <w:szCs w:val="18"/>
    </w:rPr>
  </w:style>
  <w:style w:type="paragraph" w:styleId="Textonotapie">
    <w:name w:val="footnote text"/>
    <w:basedOn w:val="Normal"/>
    <w:link w:val="TextonotapieCar"/>
    <w:uiPriority w:val="99"/>
    <w:semiHidden/>
    <w:unhideWhenUsed/>
    <w:rsid w:val="007837E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37E2"/>
    <w:rPr>
      <w:sz w:val="20"/>
      <w:szCs w:val="20"/>
    </w:rPr>
  </w:style>
  <w:style w:type="character" w:styleId="Refdenotaalpie">
    <w:name w:val="footnote reference"/>
    <w:basedOn w:val="Fuentedeprrafopredeter"/>
    <w:uiPriority w:val="99"/>
    <w:semiHidden/>
    <w:unhideWhenUsed/>
    <w:rsid w:val="007837E2"/>
    <w:rPr>
      <w:vertAlign w:val="superscript"/>
    </w:rPr>
  </w:style>
  <w:style w:type="table" w:styleId="Tablaconcuadrcula">
    <w:name w:val="Table Grid"/>
    <w:basedOn w:val="Tablanormal"/>
    <w:uiPriority w:val="39"/>
    <w:rsid w:val="001F0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F11E7B"/>
  </w:style>
  <w:style w:type="character" w:customStyle="1" w:styleId="red">
    <w:name w:val="red"/>
    <w:basedOn w:val="Fuentedeprrafopredeter"/>
    <w:rsid w:val="00F11E7B"/>
  </w:style>
  <w:style w:type="character" w:styleId="Hipervnculo">
    <w:name w:val="Hyperlink"/>
    <w:basedOn w:val="Fuentedeprrafopredeter"/>
    <w:uiPriority w:val="99"/>
    <w:semiHidden/>
    <w:unhideWhenUsed/>
    <w:rsid w:val="00F11E7B"/>
    <w:rPr>
      <w:color w:val="0000FF"/>
      <w:u w:val="single"/>
    </w:rPr>
  </w:style>
  <w:style w:type="paragraph" w:customStyle="1" w:styleId="francesa">
    <w:name w:val="francesa"/>
    <w:basedOn w:val="Normal"/>
    <w:rsid w:val="00F11E7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5212863947045306324gmail-msonormal">
    <w:name w:val="m_5212863947045306324gmail-msonormal"/>
    <w:basedOn w:val="Normal"/>
    <w:rsid w:val="00272B8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9D5AB9"/>
    <w:pPr>
      <w:spacing w:after="0" w:line="240" w:lineRule="auto"/>
    </w:pPr>
  </w:style>
  <w:style w:type="character" w:customStyle="1" w:styleId="Ttulo1Car">
    <w:name w:val="Título 1 Car"/>
    <w:basedOn w:val="Fuentedeprrafopredeter"/>
    <w:link w:val="Ttulo1"/>
    <w:uiPriority w:val="9"/>
    <w:rsid w:val="00D32D14"/>
    <w:rPr>
      <w:rFonts w:ascii="Palatino Linotype" w:eastAsiaTheme="majorEastAsia" w:hAnsi="Palatino Linotype" w:cstheme="majorBidi"/>
      <w:sz w:val="24"/>
      <w:szCs w:val="32"/>
    </w:rPr>
  </w:style>
  <w:style w:type="character" w:customStyle="1" w:styleId="Ttulo2Car">
    <w:name w:val="Título 2 Car"/>
    <w:basedOn w:val="Fuentedeprrafopredeter"/>
    <w:link w:val="Ttulo2"/>
    <w:uiPriority w:val="9"/>
    <w:rsid w:val="00D32D14"/>
    <w:rPr>
      <w:rFonts w:asciiTheme="majorHAnsi" w:eastAsiaTheme="majorEastAsia" w:hAnsiTheme="majorHAnsi" w:cstheme="majorBidi"/>
      <w:color w:val="2E74B5" w:themeColor="accent1" w:themeShade="BF"/>
      <w:sz w:val="26"/>
      <w:szCs w:val="26"/>
    </w:rPr>
  </w:style>
  <w:style w:type="character" w:customStyle="1" w:styleId="SinespaciadoCar">
    <w:name w:val="Sin espaciado Car"/>
    <w:aliases w:val="Francesa Car"/>
    <w:link w:val="Sinespaciado"/>
    <w:uiPriority w:val="1"/>
    <w:locked/>
    <w:rsid w:val="001E4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294918">
      <w:bodyDiv w:val="1"/>
      <w:marLeft w:val="0"/>
      <w:marRight w:val="0"/>
      <w:marTop w:val="0"/>
      <w:marBottom w:val="0"/>
      <w:divBdr>
        <w:top w:val="none" w:sz="0" w:space="0" w:color="auto"/>
        <w:left w:val="none" w:sz="0" w:space="0" w:color="auto"/>
        <w:bottom w:val="none" w:sz="0" w:space="0" w:color="auto"/>
        <w:right w:val="none" w:sz="0" w:space="0" w:color="auto"/>
      </w:divBdr>
      <w:divsChild>
        <w:div w:id="847250208">
          <w:marLeft w:val="0"/>
          <w:marRight w:val="0"/>
          <w:marTop w:val="0"/>
          <w:marBottom w:val="0"/>
          <w:divBdr>
            <w:top w:val="none" w:sz="0" w:space="0" w:color="auto"/>
            <w:left w:val="none" w:sz="0" w:space="0" w:color="auto"/>
            <w:bottom w:val="none" w:sz="0" w:space="0" w:color="auto"/>
            <w:right w:val="none" w:sz="0" w:space="0" w:color="auto"/>
          </w:divBdr>
        </w:div>
        <w:div w:id="1682007715">
          <w:marLeft w:val="0"/>
          <w:marRight w:val="0"/>
          <w:marTop w:val="0"/>
          <w:marBottom w:val="0"/>
          <w:divBdr>
            <w:top w:val="none" w:sz="0" w:space="0" w:color="auto"/>
            <w:left w:val="none" w:sz="0" w:space="0" w:color="auto"/>
            <w:bottom w:val="none" w:sz="0" w:space="0" w:color="auto"/>
            <w:right w:val="none" w:sz="0" w:space="0" w:color="auto"/>
          </w:divBdr>
          <w:divsChild>
            <w:div w:id="15867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4612D0A-6CE1-4C16-8454-C6C96FE40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2160</Words>
  <Characters>11886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5</cp:revision>
  <cp:lastPrinted>2018-08-27T19:34:00Z</cp:lastPrinted>
  <dcterms:created xsi:type="dcterms:W3CDTF">2018-08-27T15:36:00Z</dcterms:created>
  <dcterms:modified xsi:type="dcterms:W3CDTF">2018-08-27T19:45:00Z</dcterms:modified>
</cp:coreProperties>
</file>